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6B602016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345C0" w:rsidRPr="002231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F67A46"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35671" w:rsidRPr="0022317E">
        <w:rPr>
          <w:rFonts w:ascii="Arial" w:hAnsi="Arial" w:cs="Arial"/>
          <w:b/>
          <w:bCs/>
          <w:color w:val="auto"/>
          <w:sz w:val="24"/>
          <w:szCs w:val="24"/>
        </w:rPr>
        <w:t>do S</w:t>
      </w:r>
      <w:r w:rsidR="003D582E" w:rsidRPr="0022317E">
        <w:rPr>
          <w:rFonts w:ascii="Arial" w:hAnsi="Arial" w:cs="Arial"/>
          <w:b/>
          <w:bCs/>
          <w:color w:val="auto"/>
          <w:sz w:val="24"/>
          <w:szCs w:val="24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62C24D34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</w:t>
      </w:r>
      <w:r w:rsidR="0022317E">
        <w:rPr>
          <w:rFonts w:ascii="Arial" w:hAnsi="Arial" w:cs="Arial"/>
          <w:b/>
          <w:bCs/>
          <w:color w:val="auto"/>
        </w:rPr>
        <w:t>I</w:t>
      </w:r>
      <w:r w:rsidR="004101C7">
        <w:rPr>
          <w:rFonts w:ascii="Arial" w:hAnsi="Arial" w:cs="Arial"/>
          <w:b/>
          <w:bCs/>
          <w:color w:val="auto"/>
        </w:rPr>
        <w:t>I</w:t>
      </w:r>
      <w:r w:rsidR="005D27CF">
        <w:rPr>
          <w:rFonts w:ascii="Arial" w:hAnsi="Arial" w:cs="Arial"/>
          <w:b/>
          <w:bCs/>
          <w:color w:val="auto"/>
        </w:rPr>
        <w:t>: „</w:t>
      </w:r>
      <w:r w:rsidR="004101C7" w:rsidRPr="004101C7">
        <w:rPr>
          <w:rFonts w:ascii="Arial" w:hAnsi="Arial" w:cs="Arial"/>
          <w:b/>
          <w:bCs/>
          <w:color w:val="auto"/>
        </w:rPr>
        <w:t xml:space="preserve">Dostawa krzesła ewakuacyjnego z szafką do </w:t>
      </w:r>
      <w:r w:rsidR="004101C7" w:rsidRPr="004101C7">
        <w:rPr>
          <w:rFonts w:ascii="Arial" w:hAnsi="Arial" w:cs="Arial"/>
          <w:b/>
          <w:bCs/>
          <w:color w:val="auto"/>
        </w:rPr>
        <w:lastRenderedPageBreak/>
        <w:t>przechowywania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4101C7">
      <w:pPr>
        <w:spacing w:after="48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76A3A116" w14:textId="461175E4" w:rsidR="005B4207" w:rsidRPr="005B4207" w:rsidRDefault="005B4207" w:rsidP="004101C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 xml:space="preserve">ostawa </w:t>
      </w:r>
      <w:r w:rsidR="004101C7">
        <w:rPr>
          <w:rFonts w:ascii="Arial" w:hAnsi="Arial" w:cs="Arial"/>
          <w:bCs/>
        </w:rPr>
        <w:t>k</w:t>
      </w:r>
      <w:r w:rsidR="004101C7" w:rsidRPr="005E4EEC">
        <w:rPr>
          <w:rFonts w:ascii="Arial" w:hAnsi="Arial" w:cs="Arial"/>
          <w:bCs/>
        </w:rPr>
        <w:t>rzesł</w:t>
      </w:r>
      <w:r w:rsidR="004101C7">
        <w:rPr>
          <w:rFonts w:ascii="Arial" w:hAnsi="Arial" w:cs="Arial"/>
          <w:bCs/>
        </w:rPr>
        <w:t>a</w:t>
      </w:r>
      <w:r w:rsidR="004101C7" w:rsidRPr="005E4EEC">
        <w:rPr>
          <w:rFonts w:ascii="Arial" w:hAnsi="Arial" w:cs="Arial"/>
          <w:bCs/>
        </w:rPr>
        <w:t xml:space="preserve"> ewakuacyjne</w:t>
      </w:r>
      <w:r w:rsidR="004101C7">
        <w:rPr>
          <w:rFonts w:ascii="Arial" w:hAnsi="Arial" w:cs="Arial"/>
          <w:bCs/>
        </w:rPr>
        <w:t>go</w:t>
      </w:r>
      <w:r w:rsidR="004101C7" w:rsidRPr="005E4EEC">
        <w:rPr>
          <w:rFonts w:ascii="Arial" w:hAnsi="Arial" w:cs="Arial"/>
          <w:bCs/>
        </w:rPr>
        <w:t xml:space="preserve"> z szafką do przechowywania</w:t>
      </w:r>
      <w:r w:rsidR="005D27CF">
        <w:rPr>
          <w:rFonts w:ascii="Arial" w:hAnsi="Arial" w:cs="Arial"/>
          <w:color w:val="auto"/>
        </w:rPr>
        <w:t>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901FE22" w:rsidR="008430A4" w:rsidRPr="008430A4" w:rsidRDefault="004101C7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ostawa k</w:t>
      </w:r>
      <w:r w:rsidRPr="005E4EEC">
        <w:rPr>
          <w:rFonts w:ascii="Arial" w:hAnsi="Arial" w:cs="Arial"/>
          <w:bCs/>
        </w:rPr>
        <w:t>rzesł</w:t>
      </w:r>
      <w:r>
        <w:rPr>
          <w:rFonts w:ascii="Arial" w:hAnsi="Arial" w:cs="Arial"/>
          <w:bCs/>
        </w:rPr>
        <w:t>a</w:t>
      </w:r>
      <w:r w:rsidRPr="005E4EEC">
        <w:rPr>
          <w:rFonts w:ascii="Arial" w:hAnsi="Arial" w:cs="Arial"/>
          <w:bCs/>
        </w:rPr>
        <w:t xml:space="preserve"> ewakuacyjne</w:t>
      </w:r>
      <w:r>
        <w:rPr>
          <w:rFonts w:ascii="Arial" w:hAnsi="Arial" w:cs="Arial"/>
          <w:bCs/>
        </w:rPr>
        <w:t>go</w:t>
      </w:r>
      <w:r w:rsidRPr="005E4EEC">
        <w:rPr>
          <w:rFonts w:ascii="Arial" w:hAnsi="Arial" w:cs="Arial"/>
          <w:bCs/>
        </w:rPr>
        <w:t xml:space="preserve"> z szafką do przechowywania</w:t>
      </w:r>
      <w:r w:rsidR="008430A4" w:rsidRPr="008430A4">
        <w:rPr>
          <w:rFonts w:ascii="Arial" w:hAnsi="Arial" w:cs="Arial"/>
          <w:color w:val="auto"/>
        </w:rPr>
        <w:t>,</w:t>
      </w:r>
    </w:p>
    <w:p w14:paraId="5A4458E1" w14:textId="37BAE8BB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Wykonawca oświadcza, że </w:t>
      </w:r>
      <w:r w:rsidR="00EB7DBB">
        <w:rPr>
          <w:rFonts w:ascii="Arial" w:hAnsi="Arial" w:cs="Arial"/>
          <w:color w:val="auto"/>
        </w:rPr>
        <w:t>krzesło</w:t>
      </w:r>
      <w:r w:rsidRPr="005B7767">
        <w:rPr>
          <w:rFonts w:ascii="Arial" w:hAnsi="Arial" w:cs="Arial"/>
          <w:color w:val="auto"/>
        </w:rPr>
        <w:t xml:space="preserve"> jak i </w:t>
      </w:r>
      <w:r w:rsidR="00EB7DBB">
        <w:rPr>
          <w:rFonts w:ascii="Arial" w:hAnsi="Arial" w:cs="Arial"/>
          <w:color w:val="auto"/>
        </w:rPr>
        <w:t>szafka</w:t>
      </w:r>
      <w:r w:rsidRPr="005B7767">
        <w:rPr>
          <w:rFonts w:ascii="Arial" w:hAnsi="Arial" w:cs="Arial"/>
          <w:color w:val="auto"/>
        </w:rPr>
        <w:t xml:space="preserve">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jest odpowiedzialny za działania, uchybienia i zaniedbania </w:t>
      </w:r>
      <w:r w:rsidRPr="00A00418">
        <w:rPr>
          <w:rFonts w:ascii="Arial" w:hAnsi="Arial" w:cs="Arial"/>
          <w:color w:val="auto"/>
        </w:rPr>
        <w:lastRenderedPageBreak/>
        <w:t>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3E19523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5B7767">
        <w:rPr>
          <w:rFonts w:ascii="Arial" w:hAnsi="Arial" w:cs="Arial"/>
          <w:szCs w:val="24"/>
        </w:rPr>
        <w:t>3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6E568DBD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02F027FF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</w:t>
      </w:r>
      <w:r>
        <w:rPr>
          <w:rFonts w:ascii="Arial" w:hAnsi="Arial" w:cs="Arial"/>
          <w:bCs/>
          <w:color w:val="auto"/>
        </w:rPr>
        <w:lastRenderedPageBreak/>
        <w:t>przedmiotu umowy.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</w:t>
      </w:r>
      <w:r w:rsidRPr="005465DF">
        <w:rPr>
          <w:rFonts w:ascii="Arial" w:hAnsi="Arial" w:cs="Arial"/>
          <w:bCs/>
          <w:color w:val="auto"/>
        </w:rPr>
        <w:lastRenderedPageBreak/>
        <w:t xml:space="preserve">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lastRenderedPageBreak/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72551F02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>2</w:t>
      </w:r>
      <w:r w:rsidR="0001043E"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0AFB6434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070C7A">
        <w:rPr>
          <w:rFonts w:ascii="Arial" w:hAnsi="Arial" w:cs="Arial"/>
          <w:color w:val="auto"/>
        </w:rPr>
        <w:t>8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</w:t>
      </w:r>
      <w:r w:rsidR="0001043E"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 w:rsidR="0001043E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059FC72D" w:rsidR="009F7E81" w:rsidRPr="00070C7A" w:rsidRDefault="00571593" w:rsidP="00070C7A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070C7A">
        <w:rPr>
          <w:rFonts w:ascii="Arial" w:hAnsi="Arial" w:cs="Arial"/>
          <w:color w:val="auto"/>
        </w:rPr>
        <w:t xml:space="preserve"> </w:t>
      </w:r>
      <w:r w:rsidR="002A2A82"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</w:t>
      </w:r>
      <w:r w:rsidR="00681B95" w:rsidRPr="007B24C2">
        <w:rPr>
          <w:rFonts w:ascii="Arial" w:hAnsi="Arial" w:cs="Arial"/>
          <w:color w:val="auto"/>
        </w:rPr>
        <w:lastRenderedPageBreak/>
        <w:t xml:space="preserve">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 xml:space="preserve">interpretacji lub wykonania umowy, podejmą rokowania w celu polubownego rozstrzygnięcia takiego sporu. Jeżeli rokowania, o których mowa powyżej nie </w:t>
      </w:r>
      <w:r w:rsidRPr="002A2A82">
        <w:rPr>
          <w:rFonts w:ascii="Arial" w:hAnsi="Arial" w:cs="Arial"/>
          <w:color w:val="auto"/>
        </w:rPr>
        <w:lastRenderedPageBreak/>
        <w:t>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043E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CC1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17E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27F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01C7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5778A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E5FF8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4CBD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B7DBB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67A46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3</cp:revision>
  <cp:lastPrinted>2022-07-21T09:15:00Z</cp:lastPrinted>
  <dcterms:created xsi:type="dcterms:W3CDTF">2023-01-30T08:59:00Z</dcterms:created>
  <dcterms:modified xsi:type="dcterms:W3CDTF">2023-01-30T09:22:00Z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