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6647" w14:textId="0DB86909" w:rsidR="00FC39ED" w:rsidRDefault="00FC39ED" w:rsidP="00353843">
      <w:pPr>
        <w:pStyle w:val="Nagwek"/>
        <w:rPr>
          <w:rFonts w:ascii="Arial" w:hAnsi="Arial" w:cs="Arial"/>
        </w:rPr>
      </w:pPr>
    </w:p>
    <w:p w14:paraId="45A2498A" w14:textId="6407CA44" w:rsidR="00067044" w:rsidRPr="00FC39ED" w:rsidRDefault="00C210B6" w:rsidP="00FC39ED">
      <w:pPr>
        <w:pStyle w:val="Nagwek"/>
        <w:jc w:val="center"/>
        <w:rPr>
          <w:rFonts w:ascii="Arial" w:hAnsi="Arial" w:cs="Arial"/>
        </w:rPr>
      </w:pPr>
      <w:r>
        <w:rPr>
          <w:rFonts w:ascii="Arial" w:hAnsi="Arial" w:cs="Arial"/>
          <w:b/>
          <w:caps/>
          <w:sz w:val="28"/>
          <w:szCs w:val="28"/>
        </w:rPr>
        <w:br/>
      </w:r>
      <w:r w:rsidR="00067044" w:rsidRPr="000C7661">
        <w:rPr>
          <w:rFonts w:ascii="Arial" w:hAnsi="Arial" w:cs="Arial"/>
          <w:b/>
          <w:caps/>
          <w:sz w:val="28"/>
          <w:szCs w:val="28"/>
        </w:rPr>
        <w:t>specyfikacja warunków zamówienia</w:t>
      </w:r>
      <w:r w:rsidR="00353843">
        <w:rPr>
          <w:rFonts w:ascii="Arial" w:hAnsi="Arial" w:cs="Arial"/>
          <w:b/>
          <w:caps/>
          <w:sz w:val="28"/>
          <w:szCs w:val="28"/>
        </w:rPr>
        <w:t xml:space="preserve"> - POPRAWIONA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D69E3C5" w14:textId="77777777" w:rsidR="00C210B6" w:rsidRPr="0031158B" w:rsidRDefault="00C210B6" w:rsidP="00C210B6">
      <w:pPr>
        <w:spacing w:after="240" w:line="360" w:lineRule="auto"/>
        <w:jc w:val="center"/>
        <w:rPr>
          <w:rFonts w:ascii="Arial" w:hAnsi="Arial" w:cs="Arial"/>
          <w:b/>
          <w:caps/>
        </w:rPr>
      </w:pPr>
      <w:r>
        <w:rPr>
          <w:rFonts w:ascii="Arial" w:hAnsi="Arial" w:cs="Arial"/>
          <w:b/>
          <w:caps/>
        </w:rPr>
        <w:t>Powiat Mogileński</w:t>
      </w:r>
    </w:p>
    <w:p w14:paraId="73602882" w14:textId="25594836" w:rsidR="00067044" w:rsidRDefault="00067044" w:rsidP="0031158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8F5F8D">
        <w:rPr>
          <w:rFonts w:ascii="Arial" w:hAnsi="Arial" w:cs="Arial"/>
        </w:rPr>
        <w:t>t.j.</w:t>
      </w:r>
      <w:r w:rsidR="00ED5DD9" w:rsidRPr="006B32D8">
        <w:rPr>
          <w:rFonts w:ascii="Arial" w:hAnsi="Arial" w:cs="Arial"/>
        </w:rPr>
        <w:t>Dz. U. z 202</w:t>
      </w:r>
      <w:r w:rsidR="001211E4">
        <w:rPr>
          <w:rFonts w:ascii="Arial" w:hAnsi="Arial" w:cs="Arial"/>
        </w:rPr>
        <w:t>2</w:t>
      </w:r>
      <w:r w:rsidR="00ED5DD9" w:rsidRPr="006B32D8">
        <w:rPr>
          <w:rFonts w:ascii="Arial" w:hAnsi="Arial" w:cs="Arial"/>
        </w:rPr>
        <w:t xml:space="preserve"> r. poz. </w:t>
      </w:r>
      <w:r w:rsidR="001211E4">
        <w:rPr>
          <w:rFonts w:ascii="Arial" w:hAnsi="Arial" w:cs="Arial"/>
        </w:rPr>
        <w:t>1710</w:t>
      </w:r>
      <w:r w:rsidR="008F5F8D">
        <w:rPr>
          <w:rFonts w:ascii="Arial" w:hAnsi="Arial" w:cs="Arial"/>
        </w:rPr>
        <w:t xml:space="preserve"> z późn. zm.</w:t>
      </w:r>
      <w:r w:rsidRPr="006B32D8">
        <w:rPr>
          <w:rFonts w:ascii="Arial" w:hAnsi="Arial" w:cs="Arial"/>
        </w:rPr>
        <w:t xml:space="preserve">) – dalej p.z.p.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5009669D" w14:textId="77777777" w:rsidR="005A2778" w:rsidRDefault="005A2778" w:rsidP="005A2778">
      <w:pPr>
        <w:tabs>
          <w:tab w:val="center" w:pos="4536"/>
          <w:tab w:val="left" w:pos="6945"/>
        </w:tabs>
        <w:spacing w:before="40"/>
        <w:jc w:val="center"/>
        <w:rPr>
          <w:rFonts w:ascii="Arial" w:hAnsi="Arial" w:cs="Arial"/>
          <w:b/>
        </w:rPr>
      </w:pPr>
    </w:p>
    <w:p w14:paraId="31B7D7A6" w14:textId="2436B700" w:rsidR="005A2778" w:rsidRPr="005A2778" w:rsidRDefault="005A2778" w:rsidP="001211E4">
      <w:pPr>
        <w:tabs>
          <w:tab w:val="center" w:pos="4536"/>
          <w:tab w:val="left" w:pos="6945"/>
        </w:tabs>
        <w:spacing w:before="40" w:after="240" w:line="360" w:lineRule="auto"/>
        <w:jc w:val="center"/>
        <w:rPr>
          <w:rFonts w:ascii="Arial" w:hAnsi="Arial" w:cs="Arial"/>
          <w:b/>
        </w:rPr>
      </w:pPr>
      <w:r>
        <w:rPr>
          <w:rFonts w:ascii="Arial" w:hAnsi="Arial" w:cs="Arial"/>
          <w:b/>
        </w:rPr>
        <w:t>„</w:t>
      </w:r>
      <w:bookmarkStart w:id="0" w:name="_Hlk133402396"/>
      <w:r w:rsidR="00B71C84" w:rsidRPr="00B71C84">
        <w:rPr>
          <w:rFonts w:ascii="Arial" w:hAnsi="Arial" w:cs="Arial"/>
          <w:b/>
        </w:rPr>
        <w:t>Budowa hal sportowych przy szkołach Powiatu Mogileńskiego</w:t>
      </w:r>
      <w:bookmarkEnd w:id="0"/>
      <w:r>
        <w:rPr>
          <w:rFonts w:ascii="Arial" w:hAnsi="Arial" w:cs="Arial"/>
          <w:b/>
        </w:rPr>
        <w:t>”</w:t>
      </w:r>
    </w:p>
    <w:p w14:paraId="677D3E69" w14:textId="4A4523E4"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hyperlink r:id="rId8" w:history="1">
        <w:r w:rsidR="00FC39ED" w:rsidRPr="00BD1C12">
          <w:rPr>
            <w:rStyle w:val="Hipercze"/>
            <w:rFonts w:ascii="Arial" w:hAnsi="Arial" w:cs="Arial"/>
            <w:bCs/>
          </w:rPr>
          <w:t>https://platformazakupowa.pl/pn/powiat.mogilno</w:t>
        </w:r>
      </w:hyperlink>
    </w:p>
    <w:p w14:paraId="0BB888FB" w14:textId="3603BB20" w:rsidR="00067044" w:rsidRPr="00726E5A" w:rsidRDefault="00067044" w:rsidP="001D14D0">
      <w:pPr>
        <w:tabs>
          <w:tab w:val="center" w:pos="4536"/>
          <w:tab w:val="left" w:pos="6945"/>
        </w:tabs>
        <w:spacing w:before="40" w:after="372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FC39ED">
        <w:rPr>
          <w:rFonts w:ascii="Arial" w:hAnsi="Arial" w:cs="Arial"/>
          <w:caps/>
        </w:rPr>
        <w:t>OR.272.14</w:t>
      </w:r>
      <w:r w:rsidR="001D14D0" w:rsidRPr="001D14D0">
        <w:rPr>
          <w:rFonts w:ascii="Arial" w:hAnsi="Arial" w:cs="Arial"/>
          <w:caps/>
        </w:rPr>
        <w:t>.2022</w:t>
      </w:r>
      <w:bookmarkEnd w:id="1"/>
    </w:p>
    <w:p w14:paraId="1F58B779" w14:textId="77777777" w:rsidR="00353843" w:rsidRDefault="00353843" w:rsidP="005B6DE0">
      <w:pPr>
        <w:spacing w:after="600"/>
        <w:jc w:val="center"/>
        <w:rPr>
          <w:rFonts w:ascii="Arial" w:hAnsi="Arial" w:cs="Arial"/>
        </w:rPr>
      </w:pPr>
    </w:p>
    <w:p w14:paraId="0551D4F3" w14:textId="2D48CB03" w:rsidR="008C5047" w:rsidRPr="00726E5A" w:rsidRDefault="00067044" w:rsidP="005B6DE0">
      <w:pPr>
        <w:spacing w:after="600"/>
        <w:jc w:val="center"/>
        <w:rPr>
          <w:rFonts w:ascii="Arial" w:hAnsi="Arial" w:cs="Arial"/>
        </w:rPr>
      </w:pPr>
      <w:r w:rsidRPr="00726E5A">
        <w:rPr>
          <w:rFonts w:ascii="Arial" w:hAnsi="Arial" w:cs="Arial"/>
        </w:rPr>
        <w:t>Mogilno, dnia</w:t>
      </w:r>
      <w:r w:rsidR="00B70B17">
        <w:rPr>
          <w:rFonts w:ascii="Arial" w:hAnsi="Arial" w:cs="Arial"/>
        </w:rPr>
        <w:t xml:space="preserve"> </w:t>
      </w:r>
      <w:r w:rsidR="00353843">
        <w:rPr>
          <w:rFonts w:ascii="Arial" w:hAnsi="Arial" w:cs="Arial"/>
        </w:rPr>
        <w:t>1</w:t>
      </w:r>
      <w:r w:rsidR="005103AC">
        <w:rPr>
          <w:rFonts w:ascii="Arial" w:hAnsi="Arial" w:cs="Arial"/>
        </w:rPr>
        <w:t>8</w:t>
      </w:r>
      <w:r w:rsidR="00B70B17">
        <w:rPr>
          <w:rFonts w:ascii="Arial" w:hAnsi="Arial" w:cs="Arial"/>
        </w:rPr>
        <w:t>.</w:t>
      </w:r>
      <w:r w:rsidR="00FC39ED">
        <w:rPr>
          <w:rFonts w:ascii="Arial" w:hAnsi="Arial" w:cs="Arial"/>
        </w:rPr>
        <w:t>0</w:t>
      </w:r>
      <w:r w:rsidR="00353843">
        <w:rPr>
          <w:rFonts w:ascii="Arial" w:hAnsi="Arial" w:cs="Arial"/>
        </w:rPr>
        <w:t>5</w:t>
      </w:r>
      <w:r w:rsidRPr="00726E5A">
        <w:rPr>
          <w:rFonts w:ascii="Arial" w:hAnsi="Arial" w:cs="Arial"/>
        </w:rPr>
        <w:t>.202</w:t>
      </w:r>
      <w:r w:rsidR="00FC39ED">
        <w:rPr>
          <w:rFonts w:ascii="Arial" w:hAnsi="Arial" w:cs="Arial"/>
        </w:rPr>
        <w:t>3</w:t>
      </w:r>
      <w:r w:rsidRPr="00726E5A">
        <w:rPr>
          <w:rFonts w:ascii="Arial" w:hAnsi="Arial" w:cs="Arial"/>
        </w:rPr>
        <w:t xml:space="preserve"> r.</w:t>
      </w:r>
    </w:p>
    <w:p w14:paraId="3635B914" w14:textId="4E4D6F98" w:rsidR="00067044" w:rsidRPr="00FC39ED" w:rsidRDefault="00067044" w:rsidP="00FC39ED">
      <w:pPr>
        <w:pStyle w:val="Nagwek3"/>
        <w:numPr>
          <w:ilvl w:val="0"/>
          <w:numId w:val="43"/>
        </w:numPr>
        <w:spacing w:line="360" w:lineRule="auto"/>
      </w:pPr>
      <w:r w:rsidRPr="00490D4C">
        <w:lastRenderedPageBreak/>
        <w:t>NAZWA ORAZ ADRES ZAMAWIAJĄCEGO</w:t>
      </w:r>
    </w:p>
    <w:p w14:paraId="5578443B" w14:textId="77777777" w:rsidR="00FC39ED" w:rsidRPr="00726E5A" w:rsidRDefault="00FC39ED" w:rsidP="00FC39ED">
      <w:pPr>
        <w:widowControl w:val="0"/>
        <w:tabs>
          <w:tab w:val="left" w:pos="3240"/>
        </w:tabs>
        <w:spacing w:before="240"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1DE7C81" w14:textId="77777777" w:rsidR="00FC39ED" w:rsidRPr="00726E5A" w:rsidRDefault="00FC39ED" w:rsidP="00FC39ED">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 G. Narutowicza 1</w:t>
      </w:r>
    </w:p>
    <w:p w14:paraId="4F5B1803"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74B4F8F1"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5DBF1BD4"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079B6B9C" w14:textId="77777777" w:rsidR="00FC39ED" w:rsidRPr="00726E5A" w:rsidRDefault="00FC39ED" w:rsidP="00FC39ED">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07C001C" w14:textId="77777777" w:rsidR="00FC39ED" w:rsidRPr="00726E5A" w:rsidRDefault="00FC39ED" w:rsidP="00FC39ED">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601D141A" w14:textId="77777777" w:rsidR="00FC39ED" w:rsidRPr="00726E5A" w:rsidRDefault="00FC39ED" w:rsidP="00FC39ED">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69912DE" w14:textId="77777777" w:rsidR="00FC39ED" w:rsidRPr="00726E5A" w:rsidRDefault="00FC39ED" w:rsidP="00FC39ED">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4975BE4B" w14:textId="77777777" w:rsidR="00FC39ED" w:rsidRPr="00726E5A" w:rsidRDefault="00FC39ED" w:rsidP="00FC39ED">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4020C129" w:rsidR="008C5047" w:rsidRPr="002E291A" w:rsidRDefault="00FC39ED" w:rsidP="00A02389">
      <w:pPr>
        <w:tabs>
          <w:tab w:val="left" w:pos="540"/>
        </w:tabs>
        <w:spacing w:line="360" w:lineRule="auto"/>
        <w:rPr>
          <w:rFonts w:ascii="Arial" w:hAnsi="Arial" w:cs="Arial"/>
          <w:color w:val="FF0000"/>
        </w:rPr>
      </w:pPr>
      <w:r w:rsidRPr="00FC39ED">
        <w:rPr>
          <w:rFonts w:ascii="Arial" w:hAnsi="Arial" w:cs="Arial"/>
          <w:color w:val="FF0000"/>
        </w:rPr>
        <w:t>https://platformazakupowa.pl/transakcja/759333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086B885E" w14:textId="77777777" w:rsidR="00FC39ED" w:rsidRPr="00FC063D" w:rsidRDefault="00FC39ED" w:rsidP="00FC39ED">
      <w:pPr>
        <w:pStyle w:val="pkt"/>
        <w:spacing w:before="240" w:after="0" w:line="360" w:lineRule="auto"/>
        <w:ind w:left="284" w:firstLine="0"/>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205B37EC" w14:textId="77777777" w:rsidR="00FC39ED" w:rsidRPr="00FC063D" w:rsidRDefault="00FC39ED" w:rsidP="00FC39ED">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667D0DEE" w14:textId="77777777" w:rsidR="00FC39ED" w:rsidRPr="00FC063D" w:rsidRDefault="00FC39ED" w:rsidP="00FC39ED">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668C6250" w14:textId="77777777" w:rsidR="00FC39ED" w:rsidRPr="00FC063D" w:rsidRDefault="00FC39ED" w:rsidP="00FC39ED">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32A484C2" w14:textId="77777777" w:rsidR="00FC39ED" w:rsidRPr="00FC063D" w:rsidRDefault="00FC39ED" w:rsidP="00FC39ED">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6C85DD51"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przetwarzane będą na podstawie art. 6 ust. 1 lit. c RODO w celu związanym z przedmiotowym postępowaniem o udzielenie zamówienia publicznego, prowadzonym w trybie przetargu nieograniczonego.</w:t>
      </w:r>
    </w:p>
    <w:p w14:paraId="66885A45"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odbiorcami Pani/Pana danych osobowych będą osoby lub podmioty, którym udostępniona zostanie dokumentacja postępowania w oparciu o art. 74 ustawy P.Z.P.</w:t>
      </w:r>
    </w:p>
    <w:p w14:paraId="17FBEDFF"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 lat od dnia zakończenia postępowania o udzielenie zamówienia, a jeżeli czas trwania umowy przekracza 4 lata, okres przechowywania obejmuje cały czas trwania umowy;</w:t>
      </w:r>
    </w:p>
    <w:p w14:paraId="36E61CD0"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34EC34D9" w14:textId="77777777" w:rsidR="00FC39ED" w:rsidRPr="00FC063D" w:rsidRDefault="00FC39ED" w:rsidP="00FC39E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64B44824"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734068B6"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Pr>
          <w:rFonts w:ascii="Arial" w:hAnsi="Arial" w:cs="Arial"/>
          <w:szCs w:val="24"/>
        </w:rPr>
        <w:t> </w:t>
      </w:r>
      <w:r w:rsidRPr="00FC063D">
        <w:rPr>
          <w:rFonts w:ascii="Arial" w:hAnsi="Arial" w:cs="Arial"/>
          <w:szCs w:val="24"/>
        </w:rPr>
        <w:t>udzielenie zamówienia);</w:t>
      </w:r>
    </w:p>
    <w:p w14:paraId="08FE13F1"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64FC7EA"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w:t>
      </w:r>
      <w:r w:rsidRPr="00FC063D">
        <w:rPr>
          <w:rFonts w:ascii="Arial" w:hAnsi="Arial" w:cs="Arial"/>
          <w:szCs w:val="24"/>
        </w:rPr>
        <w:lastRenderedPageBreak/>
        <w:t>przechowywania, w celu zapewnienia korzystania ze środków ochrony prawnej lub w celu ochrony praw innej osoby fizycznej lub prawnej, lub z</w:t>
      </w:r>
      <w:r>
        <w:rPr>
          <w:rFonts w:ascii="Arial" w:hAnsi="Arial" w:cs="Arial"/>
          <w:szCs w:val="24"/>
        </w:rPr>
        <w:t> </w:t>
      </w:r>
      <w:r w:rsidRPr="00FC063D">
        <w:rPr>
          <w:rFonts w:ascii="Arial" w:hAnsi="Arial" w:cs="Arial"/>
          <w:szCs w:val="24"/>
        </w:rPr>
        <w:t>uwagi na ważne względy interesu publicznego Unii Europejskiej lub państwa członkowskiego);</w:t>
      </w:r>
    </w:p>
    <w:p w14:paraId="0DB51ACD" w14:textId="77777777" w:rsidR="00FC39ED" w:rsidRPr="00FC063D" w:rsidRDefault="00FC39ED" w:rsidP="00FC39E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77D1E630"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4A78B6B9"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1406B7A5"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60BFDFA6" w14:textId="77777777" w:rsidR="00FC39ED" w:rsidRPr="00FC063D" w:rsidRDefault="00FC39ED" w:rsidP="00FC39E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 xml:space="preserve">na podstawie art. 21 RODO prawo sprzeciwu, wobec przetwarzania danych osobowych, gdyż podstawą prawną przetwarzania Pani/Pana danych osobowych jest art. 6 ust. 1 lit. c RODO; </w:t>
      </w:r>
    </w:p>
    <w:p w14:paraId="3BF3D1AD" w14:textId="77777777" w:rsidR="00FC39ED" w:rsidRPr="00FC063D" w:rsidRDefault="00FC39ED" w:rsidP="00FC39E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3BFA2AE" w14:textId="77777777" w:rsidR="00FC39ED" w:rsidRPr="00FC063D" w:rsidRDefault="00FC39ED" w:rsidP="00FC39E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28632769"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 xml:space="preserve">p.z.p. </w:t>
      </w:r>
    </w:p>
    <w:p w14:paraId="7EEBB118" w14:textId="1DBA66DC" w:rsidR="00E902C0" w:rsidRPr="00060F11" w:rsidRDefault="00E902C0" w:rsidP="00DB4234">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 xml:space="preserve">Zamawiający na podstawie art. 95 p.z.p. wymaga zatrudnienia </w:t>
      </w:r>
      <w:r w:rsidRPr="00EF2BC8">
        <w:rPr>
          <w:rFonts w:ascii="Arial" w:hAnsi="Arial" w:cs="Arial"/>
          <w:bCs/>
        </w:rPr>
        <w:t xml:space="preserve">na podstawie stosunku pracy osób wykonujących czynności w zakresie realizacji przedmiotu zamówienia tj. </w:t>
      </w:r>
      <w:r w:rsidR="00FC39ED" w:rsidRPr="00EF2BC8">
        <w:rPr>
          <w:rFonts w:ascii="Arial" w:hAnsi="Arial" w:cs="Arial"/>
          <w:bCs/>
        </w:rPr>
        <w:t xml:space="preserve">roboty przygotowawcze, </w:t>
      </w:r>
      <w:r w:rsidR="00FC39ED" w:rsidRPr="00AD08ED">
        <w:rPr>
          <w:rFonts w:ascii="Arial" w:hAnsi="Arial" w:cs="Arial"/>
          <w:bCs/>
        </w:rPr>
        <w:t>roboty budowlane,</w:t>
      </w:r>
      <w:r w:rsidR="00FC39ED">
        <w:rPr>
          <w:rFonts w:ascii="Arial" w:hAnsi="Arial" w:cs="Arial"/>
          <w:bCs/>
        </w:rPr>
        <w:t xml:space="preserve"> </w:t>
      </w:r>
      <w:r w:rsidR="00FC39ED" w:rsidRPr="00AD08ED">
        <w:rPr>
          <w:rFonts w:ascii="Arial" w:hAnsi="Arial" w:cs="Arial"/>
          <w:bCs/>
        </w:rPr>
        <w:t>roboty elektryczne roboty sanitarne, zagospodarowanie terenów zielonych, obsługa maszyn i urządzeń budowlanych</w:t>
      </w:r>
      <w:r w:rsidRPr="00EF2BC8">
        <w:rPr>
          <w:rFonts w:ascii="Arial" w:hAnsi="Arial" w:cs="Arial"/>
          <w:bCs/>
        </w:rPr>
        <w:t>.</w:t>
      </w:r>
    </w:p>
    <w:p w14:paraId="72B46C29" w14:textId="61D32DD5" w:rsidR="00060F11" w:rsidRPr="00DB4234" w:rsidRDefault="00060F11" w:rsidP="00DB4234">
      <w:pPr>
        <w:pStyle w:val="pkt"/>
        <w:numPr>
          <w:ilvl w:val="0"/>
          <w:numId w:val="30"/>
        </w:numPr>
        <w:spacing w:before="0" w:after="0" w:line="360" w:lineRule="auto"/>
        <w:ind w:left="426" w:hanging="426"/>
        <w:jc w:val="left"/>
        <w:rPr>
          <w:rFonts w:ascii="Arial" w:hAnsi="Arial" w:cs="Arial"/>
          <w:szCs w:val="24"/>
        </w:rPr>
      </w:pPr>
      <w:r>
        <w:rPr>
          <w:rFonts w:ascii="Arial" w:hAnsi="Arial" w:cs="Arial"/>
          <w:bCs/>
        </w:rPr>
        <w:t>Za</w:t>
      </w:r>
      <w:r w:rsidR="00967BD5">
        <w:rPr>
          <w:rFonts w:ascii="Arial" w:hAnsi="Arial" w:cs="Arial"/>
          <w:bCs/>
        </w:rPr>
        <w:t>mówienie</w:t>
      </w:r>
      <w:r>
        <w:rPr>
          <w:rFonts w:ascii="Arial" w:hAnsi="Arial" w:cs="Arial"/>
          <w:bCs/>
        </w:rPr>
        <w:t xml:space="preserve"> jest dofinansowane </w:t>
      </w:r>
      <w:r w:rsidR="00C87E97" w:rsidRPr="00EF2BC8">
        <w:rPr>
          <w:rFonts w:ascii="Arial" w:hAnsi="Arial" w:cs="Arial"/>
        </w:rPr>
        <w:t>ze środków pochodzących z Rządowego Fundusz</w:t>
      </w:r>
      <w:r w:rsidR="00C87E97">
        <w:rPr>
          <w:rFonts w:ascii="Arial" w:hAnsi="Arial" w:cs="Arial"/>
        </w:rPr>
        <w:t>u</w:t>
      </w:r>
      <w:r w:rsidR="00C87E97" w:rsidRPr="00EF2BC8">
        <w:rPr>
          <w:rFonts w:ascii="Arial" w:hAnsi="Arial" w:cs="Arial"/>
        </w:rPr>
        <w:t xml:space="preserve"> Polski Ład: Program Inwestycji Strategicznych</w:t>
      </w:r>
      <w:r w:rsidR="00C87E97">
        <w:rPr>
          <w:rFonts w:ascii="Arial" w:hAnsi="Arial" w:cs="Arial"/>
        </w:rPr>
        <w:t xml:space="preserve">. Wkład własny Zamawiającego ma zgodnie ze wstępną promesą </w:t>
      </w:r>
      <w:r w:rsidR="00FC39ED">
        <w:rPr>
          <w:rFonts w:ascii="Arial" w:hAnsi="Arial" w:cs="Arial"/>
        </w:rPr>
        <w:t xml:space="preserve">ma </w:t>
      </w:r>
      <w:r w:rsidR="00C87E97">
        <w:rPr>
          <w:rFonts w:ascii="Arial" w:hAnsi="Arial" w:cs="Arial"/>
        </w:rPr>
        <w:t xml:space="preserve">wynosić </w:t>
      </w:r>
      <w:r w:rsidR="00FC39ED">
        <w:rPr>
          <w:rFonts w:ascii="Arial" w:hAnsi="Arial" w:cs="Arial"/>
        </w:rPr>
        <w:t>2</w:t>
      </w:r>
      <w:r w:rsidR="00C87E97">
        <w:rPr>
          <w:rFonts w:ascii="Arial" w:hAnsi="Arial" w:cs="Arial"/>
        </w:rPr>
        <w:t>% wartości umowy</w:t>
      </w:r>
      <w:r w:rsidR="00AF7EA1">
        <w:rPr>
          <w:rFonts w:ascii="Arial" w:hAnsi="Arial" w:cs="Arial"/>
        </w:rPr>
        <w:t>, jednak</w:t>
      </w:r>
      <w:r w:rsidR="0003785F">
        <w:rPr>
          <w:rFonts w:ascii="Arial" w:hAnsi="Arial" w:cs="Arial"/>
        </w:rPr>
        <w:t>że</w:t>
      </w:r>
      <w:r w:rsidR="00AF7EA1">
        <w:rPr>
          <w:rFonts w:ascii="Arial" w:hAnsi="Arial" w:cs="Arial"/>
        </w:rPr>
        <w:t xml:space="preserve"> </w:t>
      </w:r>
      <w:r w:rsidR="00C87E97">
        <w:rPr>
          <w:rFonts w:ascii="Arial" w:hAnsi="Arial" w:cs="Arial"/>
        </w:rPr>
        <w:t>może</w:t>
      </w:r>
      <w:r w:rsidR="00AF7EA1">
        <w:rPr>
          <w:rFonts w:ascii="Arial" w:hAnsi="Arial" w:cs="Arial"/>
        </w:rPr>
        <w:t xml:space="preserve"> on</w:t>
      </w:r>
      <w:r w:rsidR="00C87E97">
        <w:rPr>
          <w:rFonts w:ascii="Arial" w:hAnsi="Arial" w:cs="Arial"/>
        </w:rPr>
        <w:t xml:space="preserve"> ulec zwiększeniu</w:t>
      </w:r>
      <w:r w:rsidR="0003785F">
        <w:rPr>
          <w:rFonts w:ascii="Arial" w:hAnsi="Arial" w:cs="Arial"/>
        </w:rPr>
        <w:t>,</w:t>
      </w:r>
      <w:r w:rsidR="00C87E97">
        <w:rPr>
          <w:rFonts w:ascii="Arial" w:hAnsi="Arial" w:cs="Arial"/>
        </w:rPr>
        <w:t xml:space="preserve"> w przypadku przekroczenia</w:t>
      </w:r>
      <w:r w:rsidR="00C87E97" w:rsidRPr="00C87E97">
        <w:rPr>
          <w:rFonts w:ascii="Arial" w:hAnsi="Arial" w:cs="Arial"/>
        </w:rPr>
        <w:t xml:space="preserve"> </w:t>
      </w:r>
      <w:r w:rsidR="00C87E97">
        <w:rPr>
          <w:rFonts w:ascii="Arial" w:hAnsi="Arial" w:cs="Arial"/>
        </w:rPr>
        <w:t xml:space="preserve">przez złożoną ofertę szacowanej wartości zamówienia, na podstawie której </w:t>
      </w:r>
      <w:r w:rsidR="008757DA">
        <w:rPr>
          <w:rFonts w:ascii="Arial" w:hAnsi="Arial" w:cs="Arial"/>
        </w:rPr>
        <w:t>określono</w:t>
      </w:r>
      <w:r w:rsidR="00C87E97">
        <w:rPr>
          <w:rFonts w:ascii="Arial" w:hAnsi="Arial" w:cs="Arial"/>
        </w:rPr>
        <w:t xml:space="preserve"> maksymalną kwotę dofinansowania.</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2ECC235" w14:textId="77777777" w:rsidR="00416BEF" w:rsidRPr="00416BEF" w:rsidRDefault="00860317" w:rsidP="00416BEF">
      <w:pPr>
        <w:numPr>
          <w:ilvl w:val="0"/>
          <w:numId w:val="38"/>
        </w:numPr>
        <w:spacing w:line="360" w:lineRule="auto"/>
        <w:ind w:left="284" w:right="7"/>
        <w:rPr>
          <w:rFonts w:ascii="Arial" w:hAnsi="Arial" w:cs="Arial"/>
        </w:rPr>
      </w:pPr>
      <w:r w:rsidRPr="00860317">
        <w:rPr>
          <w:rFonts w:ascii="Arial" w:hAnsi="Arial" w:cs="Arial"/>
          <w:bCs/>
        </w:rPr>
        <w:t xml:space="preserve">Zadanie </w:t>
      </w:r>
      <w:r w:rsidR="00416BEF">
        <w:rPr>
          <w:rFonts w:ascii="Arial" w:hAnsi="Arial" w:cs="Arial"/>
          <w:bCs/>
        </w:rPr>
        <w:t>polega na zaprojektowaniu i wybudowanie dwóch hal sportowych:</w:t>
      </w:r>
    </w:p>
    <w:p w14:paraId="21D1DC31" w14:textId="24B93848" w:rsidR="00416BEF" w:rsidRPr="00416BEF" w:rsidRDefault="00416BEF" w:rsidP="00416BEF">
      <w:pPr>
        <w:pStyle w:val="Akapitzlist"/>
        <w:numPr>
          <w:ilvl w:val="0"/>
          <w:numId w:val="51"/>
        </w:numPr>
        <w:spacing w:line="360" w:lineRule="auto"/>
        <w:contextualSpacing/>
        <w:rPr>
          <w:rFonts w:ascii="Arial" w:hAnsi="Arial" w:cs="Arial"/>
        </w:rPr>
      </w:pPr>
      <w:r>
        <w:rPr>
          <w:rFonts w:ascii="Arial" w:hAnsi="Arial" w:cs="Arial"/>
          <w:b/>
        </w:rPr>
        <w:t>Budowa hali sportowej w Strzelnie</w:t>
      </w:r>
      <w:r>
        <w:rPr>
          <w:rFonts w:ascii="Arial" w:hAnsi="Arial" w:cs="Arial"/>
        </w:rPr>
        <w:t xml:space="preserve"> – </w:t>
      </w:r>
      <w:r w:rsidRPr="00416BEF">
        <w:rPr>
          <w:rFonts w:ascii="Arial" w:hAnsi="Arial" w:cs="Arial"/>
        </w:rPr>
        <w:t>o wym. 25m x 40 m wraz z zapleczem kontenerowym socjalno-szatniowym</w:t>
      </w:r>
      <w:r>
        <w:rPr>
          <w:rFonts w:ascii="Arial" w:hAnsi="Arial" w:cs="Arial"/>
        </w:rPr>
        <w:t xml:space="preserve"> </w:t>
      </w:r>
      <w:r w:rsidRPr="00416BEF">
        <w:rPr>
          <w:rFonts w:ascii="Arial" w:hAnsi="Arial" w:cs="Arial"/>
        </w:rPr>
        <w:t xml:space="preserve">dla Zespołu Szkół w Strzelnie. </w:t>
      </w:r>
    </w:p>
    <w:p w14:paraId="0AF8FCFA" w14:textId="77777777" w:rsidR="00416BEF" w:rsidRPr="00416BEF" w:rsidRDefault="00416BEF" w:rsidP="00416BEF">
      <w:pPr>
        <w:tabs>
          <w:tab w:val="left" w:pos="1530"/>
        </w:tabs>
        <w:spacing w:line="360" w:lineRule="auto"/>
        <w:ind w:left="1260"/>
        <w:rPr>
          <w:rFonts w:ascii="Arial" w:hAnsi="Arial" w:cs="Arial"/>
        </w:rPr>
      </w:pPr>
      <w:r w:rsidRPr="00416BEF">
        <w:rPr>
          <w:rFonts w:ascii="Arial" w:hAnsi="Arial" w:cs="Arial"/>
        </w:rPr>
        <w:t>Lokalizacja hali – działka nr ew. 832, 88-320 Strzelno, ul. Kociuszki15.</w:t>
      </w:r>
    </w:p>
    <w:p w14:paraId="0D0DA6A4" w14:textId="77777777" w:rsidR="00416BEF" w:rsidRDefault="00416BEF" w:rsidP="00416BEF">
      <w:pPr>
        <w:pStyle w:val="Akapitzlist"/>
        <w:tabs>
          <w:tab w:val="left" w:pos="1530"/>
        </w:tabs>
        <w:spacing w:line="360" w:lineRule="auto"/>
        <w:ind w:left="1260"/>
        <w:rPr>
          <w:rFonts w:ascii="Arial" w:hAnsi="Arial" w:cs="Arial"/>
        </w:rPr>
      </w:pPr>
      <w:r>
        <w:rPr>
          <w:rFonts w:ascii="Arial" w:hAnsi="Arial" w:cs="Arial"/>
        </w:rPr>
        <w:t>Dojazd do działki – drogą gminną – działka nr ew. 7/142.</w:t>
      </w:r>
    </w:p>
    <w:p w14:paraId="5FBE8E4F" w14:textId="77777777" w:rsidR="00416BEF" w:rsidRDefault="00416BEF" w:rsidP="00416BEF">
      <w:pPr>
        <w:pStyle w:val="Akapitzlist"/>
        <w:spacing w:line="360" w:lineRule="auto"/>
        <w:ind w:left="490"/>
        <w:rPr>
          <w:rFonts w:ascii="Arial" w:hAnsi="Arial" w:cs="Arial"/>
        </w:rPr>
      </w:pPr>
      <w:r>
        <w:rPr>
          <w:rFonts w:ascii="Arial" w:hAnsi="Arial" w:cs="Arial"/>
        </w:rPr>
        <w:t xml:space="preserve"> </w:t>
      </w:r>
    </w:p>
    <w:p w14:paraId="6D33B0B4" w14:textId="41D5E790" w:rsidR="00416BEF" w:rsidRPr="00416BEF" w:rsidRDefault="00416BEF" w:rsidP="00416BEF">
      <w:pPr>
        <w:pStyle w:val="Akapitzlist"/>
        <w:numPr>
          <w:ilvl w:val="0"/>
          <w:numId w:val="51"/>
        </w:numPr>
        <w:spacing w:line="360" w:lineRule="auto"/>
        <w:contextualSpacing/>
        <w:rPr>
          <w:rFonts w:ascii="Arial" w:hAnsi="Arial" w:cs="Arial"/>
        </w:rPr>
      </w:pPr>
      <w:r w:rsidRPr="00416BEF">
        <w:rPr>
          <w:rFonts w:ascii="Arial" w:hAnsi="Arial" w:cs="Arial"/>
          <w:b/>
        </w:rPr>
        <w:lastRenderedPageBreak/>
        <w:t xml:space="preserve">Budowa hali sportowej w Szerzawach gm. Mogilno </w:t>
      </w:r>
      <w:r w:rsidRPr="00416BEF">
        <w:rPr>
          <w:rFonts w:ascii="Arial" w:hAnsi="Arial" w:cs="Arial"/>
        </w:rPr>
        <w:t xml:space="preserve"> – o wym. 16 m x 25 m</w:t>
      </w:r>
      <w:r>
        <w:rPr>
          <w:rFonts w:ascii="Arial" w:hAnsi="Arial" w:cs="Arial"/>
        </w:rPr>
        <w:t xml:space="preserve"> </w:t>
      </w:r>
      <w:r w:rsidRPr="00416BEF">
        <w:rPr>
          <w:rFonts w:ascii="Arial" w:hAnsi="Arial" w:cs="Arial"/>
        </w:rPr>
        <w:t>wraz z przystosowaniem istniejącej części budynku szkoły na zaplecze socjalno–szatniowe dla Zespołu Placówek Specjalnych - Szerzawy 2, 88-300 Mogilno.</w:t>
      </w:r>
    </w:p>
    <w:p w14:paraId="730EE29F" w14:textId="77777777" w:rsidR="00416BEF" w:rsidRDefault="00416BEF" w:rsidP="00416BEF">
      <w:pPr>
        <w:pStyle w:val="Akapitzlist"/>
        <w:spacing w:line="360" w:lineRule="auto"/>
        <w:ind w:left="1260"/>
        <w:rPr>
          <w:rFonts w:ascii="Arial" w:hAnsi="Arial" w:cs="Arial"/>
        </w:rPr>
      </w:pPr>
      <w:r>
        <w:rPr>
          <w:rFonts w:ascii="Arial" w:hAnsi="Arial" w:cs="Arial"/>
        </w:rPr>
        <w:t xml:space="preserve">Lokalizacja hali – działka nr ew. 28/2, </w:t>
      </w:r>
      <w:bookmarkStart w:id="2" w:name="_Hlk133395626"/>
      <w:r>
        <w:rPr>
          <w:rFonts w:ascii="Arial" w:hAnsi="Arial" w:cs="Arial"/>
        </w:rPr>
        <w:t>88-300 Mogilno, Szerzawy 2</w:t>
      </w:r>
      <w:bookmarkEnd w:id="2"/>
      <w:r>
        <w:rPr>
          <w:rFonts w:ascii="Arial" w:hAnsi="Arial" w:cs="Arial"/>
        </w:rPr>
        <w:t>.</w:t>
      </w:r>
    </w:p>
    <w:p w14:paraId="77B15702" w14:textId="7D4664D8" w:rsidR="00416BEF" w:rsidRPr="00416BEF" w:rsidRDefault="00416BEF" w:rsidP="00416BEF">
      <w:pPr>
        <w:pStyle w:val="Akapitzlist"/>
        <w:spacing w:line="360" w:lineRule="auto"/>
        <w:ind w:left="1260"/>
        <w:rPr>
          <w:rFonts w:ascii="Arial" w:hAnsi="Arial" w:cs="Arial"/>
        </w:rPr>
      </w:pPr>
      <w:r>
        <w:rPr>
          <w:rFonts w:ascii="Arial" w:hAnsi="Arial" w:cs="Arial"/>
        </w:rPr>
        <w:t>Dojazd do działki – ulicą M. Konopnickiej w Mogilnie.</w:t>
      </w:r>
    </w:p>
    <w:p w14:paraId="0E042CFD" w14:textId="51782179" w:rsidR="00977900" w:rsidRPr="00DB4234" w:rsidRDefault="00977900" w:rsidP="00416BEF">
      <w:pPr>
        <w:numPr>
          <w:ilvl w:val="0"/>
          <w:numId w:val="38"/>
        </w:numPr>
        <w:spacing w:line="360" w:lineRule="auto"/>
        <w:ind w:left="284" w:right="7"/>
        <w:rPr>
          <w:rFonts w:ascii="Arial" w:hAnsi="Arial" w:cs="Arial"/>
        </w:rPr>
      </w:pPr>
      <w:r>
        <w:rPr>
          <w:rFonts w:ascii="Arial" w:hAnsi="Arial" w:cs="Arial"/>
          <w:bCs/>
        </w:rPr>
        <w:t xml:space="preserve">Szczegółowy opis przedmiotu zamówienia znajduje się w Załączniku nr </w:t>
      </w:r>
      <w:r w:rsidR="00F524DC">
        <w:rPr>
          <w:rFonts w:ascii="Arial" w:hAnsi="Arial" w:cs="Arial"/>
          <w:bCs/>
        </w:rPr>
        <w:t>4</w:t>
      </w:r>
      <w:r>
        <w:rPr>
          <w:rFonts w:ascii="Arial" w:hAnsi="Arial" w:cs="Arial"/>
          <w:bCs/>
        </w:rPr>
        <w:t xml:space="preserve"> do SWZ – </w:t>
      </w:r>
      <w:r w:rsidR="00416BEF">
        <w:rPr>
          <w:rFonts w:ascii="Arial" w:hAnsi="Arial" w:cs="Arial"/>
          <w:bCs/>
        </w:rPr>
        <w:t>Program funkcjonalno-użytkowy</w:t>
      </w:r>
      <w:r>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439B6F7B" w14:textId="77777777" w:rsidR="00B33456" w:rsidRPr="00DB4234" w:rsidRDefault="00B33456" w:rsidP="00605B91">
      <w:pPr>
        <w:pStyle w:val="Style18"/>
        <w:widowControl/>
        <w:spacing w:before="5" w:line="276" w:lineRule="auto"/>
        <w:ind w:left="567"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7630FA67" w14:textId="77777777" w:rsidR="00416BEF" w:rsidRDefault="00416BEF" w:rsidP="00605B91">
      <w:pPr>
        <w:pStyle w:val="Style18"/>
        <w:widowControl/>
        <w:spacing w:before="5" w:line="276" w:lineRule="auto"/>
        <w:ind w:left="567" w:firstLine="0"/>
        <w:rPr>
          <w:rFonts w:ascii="Arial" w:hAnsi="Arial" w:cs="Arial"/>
          <w:b/>
        </w:rPr>
      </w:pPr>
      <w:r w:rsidRPr="00416BEF">
        <w:rPr>
          <w:rFonts w:ascii="Arial" w:hAnsi="Arial" w:cs="Arial"/>
          <w:b/>
        </w:rPr>
        <w:t xml:space="preserve">45000000-7 - Roboty budowlane </w:t>
      </w:r>
    </w:p>
    <w:p w14:paraId="2D814122" w14:textId="418DC0F9" w:rsidR="00127675" w:rsidRDefault="00127675" w:rsidP="00605B91">
      <w:pPr>
        <w:pStyle w:val="Style18"/>
        <w:widowControl/>
        <w:spacing w:before="5" w:line="276" w:lineRule="auto"/>
        <w:ind w:left="567" w:firstLine="0"/>
        <w:rPr>
          <w:rFonts w:ascii="Arial" w:hAnsi="Arial" w:cs="Arial"/>
          <w:b/>
        </w:rPr>
      </w:pPr>
      <w:r>
        <w:rPr>
          <w:rFonts w:ascii="Arial" w:hAnsi="Arial" w:cs="Arial"/>
          <w:b/>
        </w:rPr>
        <w:t>Pozostałe kody CPV:</w:t>
      </w:r>
    </w:p>
    <w:p w14:paraId="0C6504CC" w14:textId="77777777" w:rsidR="00416BEF" w:rsidRPr="00416BEF" w:rsidRDefault="00416BEF" w:rsidP="00416BEF">
      <w:pPr>
        <w:pStyle w:val="Style18"/>
        <w:spacing w:before="5" w:line="276" w:lineRule="auto"/>
        <w:ind w:left="630" w:firstLine="0"/>
        <w:rPr>
          <w:rFonts w:ascii="Arial" w:hAnsi="Arial" w:cs="Arial"/>
          <w:b/>
        </w:rPr>
      </w:pPr>
      <w:r w:rsidRPr="00416BEF">
        <w:rPr>
          <w:rFonts w:ascii="Arial" w:hAnsi="Arial" w:cs="Arial"/>
          <w:b/>
        </w:rPr>
        <w:t>45300000-0 - Roboty instalacyjne w budynku</w:t>
      </w:r>
    </w:p>
    <w:p w14:paraId="1A75B10C"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71320000-7 - Usługi inżynieryjne w zakresie projektowania</w:t>
      </w:r>
    </w:p>
    <w:p w14:paraId="3015CFE9" w14:textId="4D488D21"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45111200-0 - Roboty w zakresie przygotowania terenu pod budowę i</w:t>
      </w:r>
      <w:r>
        <w:rPr>
          <w:rFonts w:ascii="Arial" w:hAnsi="Arial" w:cs="Arial"/>
          <w:b/>
        </w:rPr>
        <w:t> </w:t>
      </w:r>
      <w:r w:rsidRPr="00416BEF">
        <w:rPr>
          <w:rFonts w:ascii="Arial" w:hAnsi="Arial" w:cs="Arial"/>
          <w:b/>
        </w:rPr>
        <w:t>roboty ziemne</w:t>
      </w:r>
    </w:p>
    <w:p w14:paraId="4FD5DA1C"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45212220-4 - Roboty budowlane związane z wielofunkcyjnymi obiektami sportowymi</w:t>
      </w:r>
    </w:p>
    <w:p w14:paraId="5A1D546A" w14:textId="77777777" w:rsidR="00416BEF" w:rsidRPr="00416BEF" w:rsidRDefault="00416BEF" w:rsidP="00416BEF">
      <w:pPr>
        <w:pStyle w:val="Style18"/>
        <w:spacing w:before="5" w:line="276" w:lineRule="auto"/>
        <w:ind w:left="630" w:hanging="450"/>
        <w:rPr>
          <w:rFonts w:ascii="Arial" w:hAnsi="Arial" w:cs="Arial"/>
          <w:b/>
        </w:rPr>
      </w:pPr>
      <w:r w:rsidRPr="00416BEF">
        <w:rPr>
          <w:rFonts w:ascii="Arial" w:hAnsi="Arial" w:cs="Arial"/>
          <w:b/>
        </w:rPr>
        <w:t xml:space="preserve">       45223210-1 - Roboty konstrukcyjne z wykorzystaniem stali</w:t>
      </w:r>
    </w:p>
    <w:p w14:paraId="22B27878" w14:textId="323C4418" w:rsidR="00416BEF" w:rsidRDefault="00416BEF" w:rsidP="00416BEF">
      <w:pPr>
        <w:pStyle w:val="Style18"/>
        <w:widowControl/>
        <w:spacing w:before="5" w:line="276" w:lineRule="auto"/>
        <w:ind w:left="630" w:hanging="450"/>
        <w:rPr>
          <w:rFonts w:ascii="Arial" w:hAnsi="Arial" w:cs="Arial"/>
          <w:b/>
        </w:rPr>
      </w:pPr>
      <w:r w:rsidRPr="00416BEF">
        <w:rPr>
          <w:rFonts w:ascii="Arial" w:hAnsi="Arial" w:cs="Arial"/>
          <w:b/>
        </w:rPr>
        <w:t xml:space="preserve">       45212200-8 - Roboty budowlane w zakresie budowy obiektów sportowych</w:t>
      </w:r>
    </w:p>
    <w:p w14:paraId="5810590F" w14:textId="77777777" w:rsidR="00067044" w:rsidRPr="00DB4234" w:rsidRDefault="00067044" w:rsidP="00605B91">
      <w:pPr>
        <w:pStyle w:val="pkt"/>
        <w:numPr>
          <w:ilvl w:val="0"/>
          <w:numId w:val="38"/>
        </w:numPr>
        <w:spacing w:before="0" w:after="0" w:line="360" w:lineRule="auto"/>
        <w:ind w:left="284" w:hanging="284"/>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4BC093F3" w14:textId="5D4F0592" w:rsidR="00014502" w:rsidRDefault="00067044" w:rsidP="00605B91">
      <w:pPr>
        <w:pStyle w:val="Akapitzlist"/>
        <w:numPr>
          <w:ilvl w:val="0"/>
          <w:numId w:val="38"/>
        </w:numPr>
        <w:spacing w:line="360" w:lineRule="auto"/>
        <w:ind w:left="284" w:hanging="284"/>
        <w:rPr>
          <w:rFonts w:ascii="Arial" w:hAnsi="Arial" w:cs="Arial"/>
        </w:rPr>
      </w:pPr>
      <w:r w:rsidRPr="00DB4234">
        <w:rPr>
          <w:rFonts w:ascii="Arial" w:hAnsi="Arial" w:cs="Arial"/>
        </w:rPr>
        <w:t>Zamawiający nie przewiduje udzielania zamówień, o których mowa w art. 214 ust. 1 pkt 7 i 8.</w:t>
      </w:r>
    </w:p>
    <w:p w14:paraId="7C210C94" w14:textId="78671133" w:rsidR="00BE5D44" w:rsidRDefault="00BE5D44" w:rsidP="00BE5D44">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w:t>
      </w:r>
      <w:r w:rsidRPr="003346EE">
        <w:rPr>
          <w:rFonts w:ascii="Arial" w:hAnsi="Arial" w:cs="Arial"/>
        </w:rPr>
        <w:t>zamówienie</w:t>
      </w:r>
      <w:r>
        <w:rPr>
          <w:rFonts w:ascii="Arial" w:hAnsi="Arial" w:cs="Arial"/>
        </w:rPr>
        <w:t xml:space="preserve"> nie</w:t>
      </w:r>
      <w:r w:rsidRPr="003346EE">
        <w:rPr>
          <w:rFonts w:ascii="Arial" w:hAnsi="Arial" w:cs="Arial"/>
        </w:rPr>
        <w:t xml:space="preserve"> zostało podzielone na</w:t>
      </w:r>
      <w:r>
        <w:rPr>
          <w:rFonts w:ascii="Arial" w:hAnsi="Arial" w:cs="Arial"/>
        </w:rPr>
        <w:t xml:space="preserve"> </w:t>
      </w:r>
      <w:r w:rsidRPr="003346EE">
        <w:rPr>
          <w:rFonts w:ascii="Arial" w:hAnsi="Arial" w:cs="Arial"/>
        </w:rPr>
        <w:t>części</w:t>
      </w:r>
      <w:r>
        <w:rPr>
          <w:rFonts w:ascii="Arial" w:hAnsi="Arial" w:cs="Arial"/>
        </w:rPr>
        <w:t xml:space="preserve">. </w:t>
      </w:r>
      <w:r w:rsidRPr="00441AF6">
        <w:rPr>
          <w:rFonts w:ascii="Arial" w:hAnsi="Arial" w:cs="Arial"/>
        </w:rPr>
        <w:t>Zamawiający nie dopuszcza składania ofert częściowych, o których mowa w art. 7 pkt 15 ustawy Pzp.</w:t>
      </w:r>
    </w:p>
    <w:p w14:paraId="1AEC8DF1" w14:textId="77777777" w:rsidR="00BE5D44" w:rsidRPr="00CE42A6" w:rsidRDefault="00BE5D44" w:rsidP="00BE5D44">
      <w:pPr>
        <w:pStyle w:val="Akapitzlist"/>
        <w:spacing w:line="360" w:lineRule="auto"/>
        <w:ind w:left="284"/>
        <w:rPr>
          <w:rFonts w:ascii="Arial" w:hAnsi="Arial" w:cs="Arial"/>
        </w:rPr>
      </w:pPr>
      <w:r w:rsidRPr="00441AF6">
        <w:rPr>
          <w:rFonts w:ascii="Arial" w:hAnsi="Arial" w:cs="Arial"/>
        </w:rPr>
        <w:t>Zamówienie nie zostało podzielone na części z następujących względów:</w:t>
      </w:r>
    </w:p>
    <w:p w14:paraId="000E19EA"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W przypadku konieczności powtórzenia postępowania z uwagi na wybór wykonawców tylko niektórych części zamówienia wybrani wykonawcy w</w:t>
      </w:r>
      <w:r>
        <w:rPr>
          <w:rFonts w:ascii="Arial" w:hAnsi="Arial" w:cs="Arial"/>
        </w:rPr>
        <w:t> </w:t>
      </w:r>
      <w:r w:rsidRPr="00441AF6">
        <w:rPr>
          <w:rFonts w:ascii="Arial" w:hAnsi="Arial" w:cs="Arial"/>
        </w:rPr>
        <w:t>ramach pierwszego postępowania będą zmuszeni czekać na podpisanie umowy do czasu rozstrzygnięcia ostatniej procedury. Rodzi to ryzyko, że któryś z oczekujących wykonawców zrezygnuje z realizacji zamówienia, co może oznaczać utratę dofinansowania.</w:t>
      </w:r>
    </w:p>
    <w:p w14:paraId="3804E4CC"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lastRenderedPageBreak/>
        <w:t>Zgodnie z promesą wstępną programu Polski Ład zapłata wynagrodzenia wykonawcy w całości nastąpi po realizacji inwestycji w terminie nie dłuższym niż 35 dni od dnia odbioru prac przez beneficjenta. W przypadku podziału zamówienia na części terminy realizacji poszczególnych zadań będą różne z uwagi na zakres prac. Wykonawcy, którzy wcześniej zrealizują swoje części, będą zmuszeni oczekiwać na gotowość odbioru przez ostatniego z wykonawców. Skutkiem będzie niemożność wypłaty należnego im wynagrodzenia. Wypłata zależeć będzie bowiem od wykonania innej części zamówienia przez innego wykonawcę. Tym samym zmuszalibyśmy część wykonawców, by oczekiwali na należną im wypłatę. Ograniczy to z pewnością krąg podmiotów zainteresowanych udziałem w</w:t>
      </w:r>
      <w:r>
        <w:rPr>
          <w:rFonts w:ascii="Arial" w:hAnsi="Arial" w:cs="Arial"/>
        </w:rPr>
        <w:t> </w:t>
      </w:r>
      <w:r w:rsidRPr="00441AF6">
        <w:rPr>
          <w:rFonts w:ascii="Arial" w:hAnsi="Arial" w:cs="Arial"/>
        </w:rPr>
        <w:t>postępowaniu.</w:t>
      </w:r>
    </w:p>
    <w:p w14:paraId="2ECA4831"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Nie można wykluczyć również ekstremalnych sytuacji, a mianowicie gdy jeden z wykonawców w ogóle nie wykona swojej części zamówienia albo wda się w spór z zamawiającym co do jakości wykonanych przez niego prac. Nastąpi do np. gdy zamawiający uzna, że nie doszło do prawidłowego zrealizowania części zamówienia. Taki spór będzie musiał rozstrzygnąć sąd powszechny, co z kolei za skutkuje koniecznością oczekiwania na odbiór końcowy przez pozostałych wykonawców, którzy swoje części zamówienia wykonali w sposób należyty i terminowy.</w:t>
      </w:r>
    </w:p>
    <w:p w14:paraId="21405E5D" w14:textId="77777777" w:rsidR="00BE5D44" w:rsidRDefault="00BE5D44" w:rsidP="00BE5D44">
      <w:pPr>
        <w:pStyle w:val="Akapitzlist"/>
        <w:numPr>
          <w:ilvl w:val="0"/>
          <w:numId w:val="52"/>
        </w:numPr>
        <w:spacing w:line="360" w:lineRule="auto"/>
        <w:rPr>
          <w:rFonts w:ascii="Arial" w:hAnsi="Arial" w:cs="Arial"/>
        </w:rPr>
      </w:pPr>
      <w:r w:rsidRPr="00441AF6">
        <w:rPr>
          <w:rFonts w:ascii="Arial" w:hAnsi="Arial" w:cs="Arial"/>
        </w:rPr>
        <w:t xml:space="preserve">Każdy z Wykonawców w cenę wliczyłby odrębne koszty ubezpieczenia, co zwiększyłoby poziom wydatków Zamawiającego. </w:t>
      </w:r>
    </w:p>
    <w:p w14:paraId="3D70D21A" w14:textId="77777777" w:rsidR="00BE5D44" w:rsidRDefault="00BE5D44" w:rsidP="00BE5D44">
      <w:pPr>
        <w:pStyle w:val="Akapitzlist"/>
        <w:numPr>
          <w:ilvl w:val="0"/>
          <w:numId w:val="52"/>
        </w:numPr>
        <w:spacing w:line="360" w:lineRule="auto"/>
        <w:rPr>
          <w:rFonts w:ascii="Arial" w:hAnsi="Arial" w:cs="Arial"/>
        </w:rPr>
      </w:pPr>
      <w:r w:rsidRPr="006A6332">
        <w:rPr>
          <w:rFonts w:ascii="Arial" w:hAnsi="Arial" w:cs="Arial"/>
        </w:rPr>
        <w:t>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2C3911C1" w14:textId="77777777" w:rsidR="00BE5D44" w:rsidRDefault="00BE5D44" w:rsidP="00BE5D44">
      <w:pPr>
        <w:pStyle w:val="Akapitzlist"/>
        <w:numPr>
          <w:ilvl w:val="0"/>
          <w:numId w:val="52"/>
        </w:numPr>
        <w:spacing w:line="360" w:lineRule="auto"/>
        <w:rPr>
          <w:rFonts w:ascii="Arial" w:hAnsi="Arial" w:cs="Arial"/>
        </w:rPr>
      </w:pPr>
      <w:r>
        <w:rPr>
          <w:rFonts w:ascii="Arial" w:hAnsi="Arial" w:cs="Arial"/>
        </w:rPr>
        <w:t xml:space="preserve">Głównym założeniem podziału zamówienia na części jest zwiększenie konkurencyjności przez dopuszczenie do udziału w postępowaniu </w:t>
      </w:r>
      <w:r>
        <w:rPr>
          <w:rFonts w:ascii="Arial" w:hAnsi="Arial" w:cs="Arial"/>
        </w:rPr>
        <w:lastRenderedPageBreak/>
        <w:t>wykonawców z sektora mikro, małych i średnich przedsiębiorstw. Finansowanie inwestycji w przez wykonawcę, spowodowane brakiem refundacji dofinansowania, samo w sobie nie jest sprzyjające mniejszym przedsiębiorcom. Podział zamówienia na części co prawda zmniejszy kwotę jaką wykonawca będzie musiał sfinansować, lecz wybór więcej niż jednego wykonawcy w postępowaniu może dodatkowo wydłużyć</w:t>
      </w:r>
      <w:r w:rsidRPr="008F5B8B">
        <w:rPr>
          <w:rFonts w:ascii="Arial" w:hAnsi="Arial" w:cs="Arial"/>
        </w:rPr>
        <w:t xml:space="preserve"> termin </w:t>
      </w:r>
      <w:r>
        <w:rPr>
          <w:rFonts w:ascii="Arial" w:hAnsi="Arial" w:cs="Arial"/>
        </w:rPr>
        <w:t>zapłaty wynagrodzenia wykonawcy, na który ani wykonawca, ani zamawiający nie mają żadnego wpływu np. w momencie wydłużenia się realizacji innej części zamówienia.</w:t>
      </w:r>
    </w:p>
    <w:p w14:paraId="246AD894" w14:textId="41D237BB" w:rsidR="00BE5D44" w:rsidRPr="00A77DEA" w:rsidRDefault="00BE5D44" w:rsidP="00BE5D44">
      <w:pPr>
        <w:spacing w:line="360" w:lineRule="auto"/>
        <w:ind w:left="644"/>
        <w:rPr>
          <w:rFonts w:ascii="Arial" w:hAnsi="Arial" w:cs="Arial"/>
        </w:rPr>
      </w:pPr>
      <w:r w:rsidRPr="00A77DEA">
        <w:rPr>
          <w:rFonts w:ascii="Arial" w:hAnsi="Arial" w:cs="Arial"/>
        </w:rPr>
        <w:t>Reasumując, Zamawiający nie dokonał podziału zamówienia na części między innymi ze względu na zapisy programu Polski Ład. Podział taki groziłby nadmiernymi trudnościami technicznymi, rozliczeniowymi oraz nadmiernymi kosztami wykonania zamówienia. Niedokonanie podziału zamówienia podyktowane było zatem względami technicznymi, organizacyjnym oraz charakterem przedmiotu zamówienia. Zastosowany ewentualnie podział zamówienia na części nie zwiększyłby konkurencyjności w</w:t>
      </w:r>
      <w:r>
        <w:rPr>
          <w:rFonts w:ascii="Arial" w:hAnsi="Arial" w:cs="Arial"/>
        </w:rPr>
        <w:t> </w:t>
      </w:r>
      <w:r w:rsidRPr="00A77DEA">
        <w:rPr>
          <w:rFonts w:ascii="Arial" w:hAnsi="Arial" w:cs="Arial"/>
        </w:rPr>
        <w:t>sektorze małych i</w:t>
      </w:r>
      <w:r>
        <w:rPr>
          <w:rFonts w:ascii="Arial" w:hAnsi="Arial" w:cs="Arial"/>
        </w:rPr>
        <w:t> </w:t>
      </w:r>
      <w:r w:rsidRPr="00A77DEA">
        <w:rPr>
          <w:rFonts w:ascii="Arial" w:hAnsi="Arial" w:cs="Arial"/>
        </w:rPr>
        <w:t>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3B959A7D" w14:textId="320379D6" w:rsidR="009C7CBF" w:rsidRPr="00BE5D44" w:rsidRDefault="009C7CBF" w:rsidP="00BE5D44">
      <w:pPr>
        <w:spacing w:line="360" w:lineRule="auto"/>
        <w:rPr>
          <w:rFonts w:ascii="Arial" w:hAnsi="Arial" w:cs="Arial"/>
        </w:rPr>
      </w:pPr>
    </w:p>
    <w:p w14:paraId="20D1E3AD" w14:textId="0139B059" w:rsidR="00014502" w:rsidRPr="00926151" w:rsidRDefault="00014502" w:rsidP="00B93AE5">
      <w:pPr>
        <w:pStyle w:val="Nagwek3"/>
        <w:numPr>
          <w:ilvl w:val="0"/>
          <w:numId w:val="43"/>
        </w:numPr>
        <w:spacing w:line="360" w:lineRule="auto"/>
      </w:pPr>
      <w:r>
        <w:t>WIZJA LOKALNA</w:t>
      </w:r>
    </w:p>
    <w:p w14:paraId="2F181B5F" w14:textId="5E98649F" w:rsidR="00014502" w:rsidRPr="00605B91" w:rsidRDefault="00BE5D44" w:rsidP="00605B91">
      <w:pPr>
        <w:pStyle w:val="Akapitzlist"/>
        <w:spacing w:line="360" w:lineRule="auto"/>
        <w:ind w:left="518"/>
        <w:rPr>
          <w:rFonts w:ascii="Arial" w:hAnsi="Arial" w:cs="Arial"/>
        </w:rPr>
      </w:pPr>
      <w:r w:rsidRPr="00FA7C61">
        <w:rPr>
          <w:rFonts w:ascii="Arial" w:hAnsi="Arial" w:cs="Arial"/>
        </w:rPr>
        <w:t xml:space="preserve">Zamawiający </w:t>
      </w:r>
      <w:r>
        <w:rPr>
          <w:rFonts w:ascii="Arial" w:hAnsi="Arial" w:cs="Arial"/>
        </w:rPr>
        <w:t>umożliwia przeprowadzenie</w:t>
      </w:r>
      <w:r w:rsidRPr="00FA7C61">
        <w:rPr>
          <w:rFonts w:ascii="Arial" w:hAnsi="Arial" w:cs="Arial"/>
        </w:rPr>
        <w:t xml:space="preserve"> wizji lokalnej</w:t>
      </w:r>
      <w:r>
        <w:rPr>
          <w:rFonts w:ascii="Arial" w:hAnsi="Arial" w:cs="Arial"/>
        </w:rPr>
        <w:t xml:space="preserve">. </w:t>
      </w:r>
      <w:r w:rsidRPr="00FA7C61">
        <w:rPr>
          <w:rFonts w:ascii="Arial" w:hAnsi="Arial" w:cs="Arial"/>
        </w:rPr>
        <w:t xml:space="preserve">Zamawiający wyznacza termin wizji lokalnej na </w:t>
      </w:r>
      <w:r>
        <w:rPr>
          <w:rFonts w:ascii="Arial" w:hAnsi="Arial" w:cs="Arial"/>
          <w:b/>
          <w:bCs/>
        </w:rPr>
        <w:t>1</w:t>
      </w:r>
      <w:r w:rsidR="00D06DF3">
        <w:rPr>
          <w:rFonts w:ascii="Arial" w:hAnsi="Arial" w:cs="Arial"/>
          <w:b/>
          <w:bCs/>
        </w:rPr>
        <w:t>1</w:t>
      </w:r>
      <w:r>
        <w:rPr>
          <w:rFonts w:ascii="Arial" w:hAnsi="Arial" w:cs="Arial"/>
          <w:b/>
          <w:bCs/>
        </w:rPr>
        <w:t>.05.2023</w:t>
      </w:r>
      <w:r w:rsidRPr="001F47EB">
        <w:rPr>
          <w:rFonts w:ascii="Arial" w:hAnsi="Arial" w:cs="Arial"/>
          <w:b/>
          <w:bCs/>
        </w:rPr>
        <w:t xml:space="preserve"> r.</w:t>
      </w:r>
      <w:r w:rsidR="00D06DF3">
        <w:rPr>
          <w:rFonts w:ascii="Arial" w:hAnsi="Arial" w:cs="Arial"/>
          <w:b/>
          <w:bCs/>
        </w:rPr>
        <w:t xml:space="preserve"> (czwartek)</w:t>
      </w:r>
      <w:r w:rsidRPr="00FA7C61">
        <w:rPr>
          <w:rFonts w:ascii="Arial" w:hAnsi="Arial" w:cs="Arial"/>
        </w:rPr>
        <w:t xml:space="preserve"> na godzinę </w:t>
      </w:r>
      <w:r w:rsidRPr="001F47EB">
        <w:rPr>
          <w:rFonts w:ascii="Arial" w:hAnsi="Arial" w:cs="Arial"/>
          <w:b/>
          <w:bCs/>
        </w:rPr>
        <w:t>1</w:t>
      </w:r>
      <w:r w:rsidR="00D06DF3">
        <w:rPr>
          <w:rFonts w:ascii="Arial" w:hAnsi="Arial" w:cs="Arial"/>
          <w:b/>
          <w:bCs/>
        </w:rPr>
        <w:t>1</w:t>
      </w:r>
      <w:r w:rsidRPr="001F47EB">
        <w:rPr>
          <w:rFonts w:ascii="Arial" w:hAnsi="Arial" w:cs="Arial"/>
          <w:b/>
          <w:bCs/>
        </w:rPr>
        <w:t>.00</w:t>
      </w:r>
      <w:r>
        <w:rPr>
          <w:rFonts w:ascii="Arial" w:hAnsi="Arial" w:cs="Arial"/>
        </w:rPr>
        <w:t>, Szerzawy 2, 88-300 Mogilno.</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7AEB6E10"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11578">
        <w:rPr>
          <w:rFonts w:ascii="Arial" w:hAnsi="Arial" w:cs="Arial"/>
          <w:sz w:val="24"/>
          <w:szCs w:val="24"/>
        </w:rPr>
        <w:t>1</w:t>
      </w:r>
      <w:r w:rsidR="00BE5D44">
        <w:rPr>
          <w:rFonts w:ascii="Arial" w:hAnsi="Arial" w:cs="Arial"/>
          <w:sz w:val="24"/>
          <w:szCs w:val="24"/>
        </w:rPr>
        <w:t>5</w:t>
      </w:r>
      <w:r w:rsidR="00C24332" w:rsidRPr="00605B91">
        <w:rPr>
          <w:rFonts w:ascii="Arial" w:hAnsi="Arial" w:cs="Arial"/>
          <w:sz w:val="24"/>
          <w:szCs w:val="24"/>
        </w:rPr>
        <w:t xml:space="preserve"> miesi</w:t>
      </w:r>
      <w:r w:rsidR="0011157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3"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3"/>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BE5D4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924606">
        <w:rPr>
          <w:rFonts w:ascii="Arial" w:hAnsi="Arial" w:cs="Arial"/>
          <w:b/>
          <w:sz w:val="24"/>
          <w:szCs w:val="24"/>
        </w:rPr>
        <w:t>sytuacji ekonomicznej lub finansowej:</w:t>
      </w:r>
    </w:p>
    <w:p w14:paraId="64348658" w14:textId="5BA4B45D" w:rsidR="00BE5D44" w:rsidRPr="00924606" w:rsidRDefault="00BE5D44" w:rsidP="00BE5D44">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77487016" w14:textId="11238D78" w:rsidR="00067044" w:rsidRPr="00924606"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924606">
        <w:rPr>
          <w:rFonts w:ascii="Arial" w:hAnsi="Arial" w:cs="Arial"/>
          <w:b/>
          <w:sz w:val="24"/>
          <w:szCs w:val="24"/>
        </w:rPr>
        <w:t>zdolności technicznej lub zawodowej:</w:t>
      </w:r>
    </w:p>
    <w:p w14:paraId="6CEC4CC8" w14:textId="129F7EBB" w:rsidR="00020951" w:rsidRPr="00924606" w:rsidRDefault="00DC2AB8" w:rsidP="00D02805">
      <w:pPr>
        <w:pStyle w:val="Akapitzlist"/>
        <w:numPr>
          <w:ilvl w:val="0"/>
          <w:numId w:val="42"/>
        </w:numPr>
        <w:spacing w:after="11" w:line="360" w:lineRule="auto"/>
        <w:ind w:left="1134" w:right="10" w:hanging="283"/>
        <w:rPr>
          <w:rFonts w:ascii="Arial" w:hAnsi="Arial" w:cs="Arial"/>
        </w:rPr>
      </w:pPr>
      <w:r w:rsidRPr="00924606">
        <w:rPr>
          <w:rFonts w:ascii="Arial" w:hAnsi="Arial" w:cs="Arial"/>
          <w:b/>
          <w:bCs/>
        </w:rPr>
        <w:t>w zakresie zdolności technicznej</w:t>
      </w:r>
      <w:r w:rsidRPr="00924606">
        <w:rPr>
          <w:rFonts w:ascii="Arial" w:hAnsi="Arial" w:cs="Arial"/>
        </w:rPr>
        <w:t>:</w:t>
      </w:r>
    </w:p>
    <w:p w14:paraId="283057BB" w14:textId="14BB32D2" w:rsidR="00D50140" w:rsidRPr="00924606" w:rsidRDefault="00DC2AB8" w:rsidP="00DC2AB8">
      <w:pPr>
        <w:pStyle w:val="Akapitzlist"/>
        <w:spacing w:after="11" w:line="360" w:lineRule="auto"/>
        <w:ind w:left="1134" w:right="10"/>
        <w:rPr>
          <w:rFonts w:ascii="Arial" w:hAnsi="Arial" w:cs="Arial"/>
        </w:rPr>
      </w:pPr>
      <w:r w:rsidRPr="00924606">
        <w:rPr>
          <w:rFonts w:ascii="Arial" w:hAnsi="Arial" w:cs="Arial"/>
        </w:rPr>
        <w:t>Wykonawca spełnia warunek jeżeli wykaże, że w okresie ostatnich pięciu lat przed upływem terminu składania ofert a jeżeli okres prowadzenia działalności jest krótszy - to w tym okresie, wykonał zamówieni</w:t>
      </w:r>
      <w:r w:rsidR="00924606" w:rsidRPr="00924606">
        <w:rPr>
          <w:rFonts w:ascii="Arial" w:hAnsi="Arial" w:cs="Arial"/>
        </w:rPr>
        <w:t>a</w:t>
      </w:r>
      <w:r w:rsidRPr="00924606">
        <w:rPr>
          <w:rFonts w:ascii="Arial" w:hAnsi="Arial" w:cs="Arial"/>
        </w:rPr>
        <w:t xml:space="preserve"> </w:t>
      </w:r>
      <w:r w:rsidRPr="00924606">
        <w:rPr>
          <w:rFonts w:ascii="Arial" w:hAnsi="Arial" w:cs="Arial"/>
        </w:rPr>
        <w:lastRenderedPageBreak/>
        <w:t xml:space="preserve">obejmujące budowę, przebudowę, rozbudowę, </w:t>
      </w:r>
      <w:r w:rsidR="00BE5D44">
        <w:rPr>
          <w:rFonts w:ascii="Arial" w:hAnsi="Arial" w:cs="Arial"/>
        </w:rPr>
        <w:t>obiekt</w:t>
      </w:r>
      <w:r w:rsidR="008E61A1">
        <w:rPr>
          <w:rFonts w:ascii="Arial" w:hAnsi="Arial" w:cs="Arial"/>
        </w:rPr>
        <w:t>u</w:t>
      </w:r>
      <w:r w:rsidR="00BE5D44">
        <w:rPr>
          <w:rFonts w:ascii="Arial" w:hAnsi="Arial" w:cs="Arial"/>
        </w:rPr>
        <w:t xml:space="preserve"> </w:t>
      </w:r>
      <w:r w:rsidR="008E61A1">
        <w:rPr>
          <w:rFonts w:ascii="Arial" w:hAnsi="Arial" w:cs="Arial"/>
        </w:rPr>
        <w:t>sportowego (hala sportowa, sala gimnastyczna)</w:t>
      </w:r>
      <w:r w:rsidR="00BE5D44">
        <w:rPr>
          <w:rFonts w:ascii="Arial" w:hAnsi="Arial" w:cs="Arial"/>
        </w:rPr>
        <w:t xml:space="preserve"> o wartości</w:t>
      </w:r>
      <w:r w:rsidRPr="00924606">
        <w:rPr>
          <w:rFonts w:ascii="Arial" w:hAnsi="Arial" w:cs="Arial"/>
        </w:rPr>
        <w:t xml:space="preserve"> przynajmniej </w:t>
      </w:r>
      <w:r w:rsidR="00BE5D44">
        <w:rPr>
          <w:rFonts w:ascii="Arial" w:hAnsi="Arial" w:cs="Arial"/>
        </w:rPr>
        <w:t>2</w:t>
      </w:r>
      <w:r w:rsidRPr="00DF3BA2">
        <w:rPr>
          <w:rFonts w:ascii="Arial" w:hAnsi="Arial" w:cs="Arial"/>
        </w:rPr>
        <w:t xml:space="preserve"> </w:t>
      </w:r>
      <w:r w:rsidR="00111578" w:rsidRPr="00DF3BA2">
        <w:rPr>
          <w:rFonts w:ascii="Arial" w:hAnsi="Arial" w:cs="Arial"/>
        </w:rPr>
        <w:t>0</w:t>
      </w:r>
      <w:r w:rsidRPr="00DF3BA2">
        <w:rPr>
          <w:rFonts w:ascii="Arial" w:hAnsi="Arial" w:cs="Arial"/>
        </w:rPr>
        <w:t xml:space="preserve">00 000 </w:t>
      </w:r>
      <w:r w:rsidRPr="00924606">
        <w:rPr>
          <w:rFonts w:ascii="Arial" w:hAnsi="Arial" w:cs="Arial"/>
        </w:rPr>
        <w:t>zł (</w:t>
      </w:r>
      <w:r w:rsidR="00BE5D44">
        <w:rPr>
          <w:rFonts w:ascii="Arial" w:hAnsi="Arial" w:cs="Arial"/>
        </w:rPr>
        <w:t>dwa</w:t>
      </w:r>
      <w:r w:rsidR="00BD2C59" w:rsidRPr="00924606">
        <w:rPr>
          <w:rFonts w:ascii="Arial" w:hAnsi="Arial" w:cs="Arial"/>
        </w:rPr>
        <w:t xml:space="preserve"> milion</w:t>
      </w:r>
      <w:r w:rsidR="00111578" w:rsidRPr="00924606">
        <w:rPr>
          <w:rFonts w:ascii="Arial" w:hAnsi="Arial" w:cs="Arial"/>
        </w:rPr>
        <w:t>y</w:t>
      </w:r>
      <w:r w:rsidR="00BD2C59" w:rsidRPr="00924606">
        <w:rPr>
          <w:rFonts w:ascii="Arial" w:hAnsi="Arial" w:cs="Arial"/>
        </w:rPr>
        <w:t xml:space="preserve"> złotych 00/100</w:t>
      </w:r>
      <w:r w:rsidRPr="00924606">
        <w:rPr>
          <w:rFonts w:ascii="Arial" w:hAnsi="Arial" w:cs="Arial"/>
        </w:rPr>
        <w:t>).</w:t>
      </w:r>
    </w:p>
    <w:p w14:paraId="6706601A" w14:textId="77CE3521" w:rsidR="00DC2AB8" w:rsidRPr="00924606" w:rsidRDefault="00DC2AB8" w:rsidP="00DC2AB8">
      <w:pPr>
        <w:pStyle w:val="Akapitzlist"/>
        <w:numPr>
          <w:ilvl w:val="0"/>
          <w:numId w:val="42"/>
        </w:numPr>
        <w:spacing w:line="360" w:lineRule="auto"/>
        <w:ind w:left="1134" w:right="14" w:hanging="283"/>
        <w:rPr>
          <w:rFonts w:ascii="Arial" w:hAnsi="Arial" w:cs="Arial"/>
        </w:rPr>
      </w:pPr>
      <w:r w:rsidRPr="00924606">
        <w:rPr>
          <w:rFonts w:ascii="Arial" w:hAnsi="Arial" w:cs="Arial"/>
          <w:b/>
          <w:bCs/>
        </w:rPr>
        <w:t>w zakresie zdolności zawodowej:</w:t>
      </w:r>
    </w:p>
    <w:p w14:paraId="6C9D297B" w14:textId="0851D7F2" w:rsidR="00924606" w:rsidRPr="008E61A1" w:rsidRDefault="008E61A1" w:rsidP="008E61A1">
      <w:pPr>
        <w:pStyle w:val="Teksttreci0"/>
        <w:shd w:val="clear" w:color="auto" w:fill="auto"/>
        <w:spacing w:line="360" w:lineRule="auto"/>
        <w:ind w:left="1004" w:right="20" w:firstLine="0"/>
        <w:rPr>
          <w:rFonts w:ascii="Arial" w:hAnsi="Arial" w:cs="Arial"/>
          <w:sz w:val="24"/>
          <w:szCs w:val="24"/>
        </w:rPr>
      </w:pPr>
      <w:r w:rsidRPr="002F32B9">
        <w:rPr>
          <w:rFonts w:ascii="Arial" w:hAnsi="Arial" w:cs="Arial"/>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 xml:space="preserve">Zamawiający wzywa wykonawcę, którego oferta została najwyżej oceniona, do złożenia w wyznaczonym terminie, nie krótszym niż 5 dni od dnia wezwania, podmiotowych środków dowodowych, jeżeli wymagał ich złożenia w ogłoszeniu </w:t>
      </w:r>
      <w:r w:rsidRPr="00E8477F">
        <w:rPr>
          <w:rFonts w:ascii="Arial" w:hAnsi="Arial" w:cs="Arial"/>
        </w:rPr>
        <w:lastRenderedPageBreak/>
        <w:t>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D51D844"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14D8B660" w14:textId="77777777" w:rsidR="0044763A" w:rsidRPr="0044763A" w:rsidRDefault="0044763A" w:rsidP="0044763A">
      <w:pPr>
        <w:pStyle w:val="Akapitzlist"/>
        <w:numPr>
          <w:ilvl w:val="2"/>
          <w:numId w:val="11"/>
        </w:numPr>
        <w:spacing w:after="240" w:line="360" w:lineRule="auto"/>
        <w:ind w:left="630"/>
        <w:rPr>
          <w:rFonts w:ascii="Arial" w:hAnsi="Arial" w:cs="Arial"/>
        </w:rPr>
      </w:pPr>
      <w:r>
        <w:rPr>
          <w:rFonts w:ascii="Arial" w:hAnsi="Arial" w:cs="Arial"/>
        </w:rPr>
        <w:t xml:space="preserve"> </w:t>
      </w:r>
      <w:r w:rsidRPr="0044763A">
        <w:rPr>
          <w:rFonts w:ascii="Arial" w:hAnsi="Arial" w:cs="Aria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58D942F6" w14:textId="0E93CCB4" w:rsidR="0044763A" w:rsidRPr="0044763A" w:rsidRDefault="0044763A" w:rsidP="0044763A">
      <w:pPr>
        <w:pStyle w:val="Akapitzlist"/>
        <w:spacing w:after="240" w:line="360" w:lineRule="auto"/>
        <w:ind w:left="630"/>
        <w:rPr>
          <w:rFonts w:ascii="Arial" w:hAnsi="Arial" w:cs="Arial"/>
        </w:rPr>
      </w:pPr>
      <w:r w:rsidRPr="0044763A">
        <w:rPr>
          <w:rFonts w:ascii="Arial" w:hAnsi="Arial" w:cs="Arial"/>
        </w:rPr>
        <w:lastRenderedPageBreak/>
        <w:t>Wykonawca w przedmiotowym wykazie wskaże roboty budowlane określone w</w:t>
      </w:r>
      <w:r>
        <w:rPr>
          <w:rFonts w:ascii="Arial" w:hAnsi="Arial" w:cs="Arial"/>
        </w:rPr>
        <w:t> </w:t>
      </w:r>
      <w:r w:rsidRPr="0044763A">
        <w:rPr>
          <w:rFonts w:ascii="Arial" w:hAnsi="Arial" w:cs="Arial"/>
        </w:rPr>
        <w:t>warunku wskazanym w Rozdziale VIII ust. 2 pkt 4 lit. a. oraz złoży dowody, że roboty te zostały wykonane należycie.</w:t>
      </w:r>
    </w:p>
    <w:p w14:paraId="4418F963" w14:textId="273ED0F9" w:rsidR="00BC2D98" w:rsidRPr="00005E41" w:rsidRDefault="0044763A" w:rsidP="00005E41">
      <w:pPr>
        <w:pStyle w:val="Akapitzlist"/>
        <w:spacing w:after="240" w:line="360" w:lineRule="auto"/>
        <w:ind w:left="630"/>
        <w:rPr>
          <w:rFonts w:ascii="Arial" w:hAnsi="Arial" w:cs="Arial"/>
        </w:rPr>
      </w:pPr>
      <w:r w:rsidRPr="0044763A">
        <w:rPr>
          <w:rFonts w:ascii="Arial" w:hAnsi="Arial" w:cs="Arial"/>
        </w:rPr>
        <w:t xml:space="preserve">Przedmiotowy wykaz robót budowlanych należy złożyć na formularzu udostępnionym w ramach niniejszej SWZ - wzór przedmiotowego oświadczenia stanowi zał. nr </w:t>
      </w:r>
      <w:r w:rsidR="003119C4">
        <w:rPr>
          <w:rFonts w:ascii="Arial" w:hAnsi="Arial" w:cs="Arial"/>
        </w:rPr>
        <w:t>5</w:t>
      </w:r>
      <w:r w:rsidRPr="0044763A">
        <w:rPr>
          <w:rFonts w:ascii="Arial" w:hAnsi="Arial" w:cs="Arial"/>
        </w:rPr>
        <w:t xml:space="preserve"> SWZ</w:t>
      </w:r>
      <w:r w:rsidR="00005E41">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574FE45D"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r w:rsidR="009E6B08">
        <w:rPr>
          <w:rFonts w:ascii="Arial" w:hAnsi="Arial" w:cs="Arial"/>
        </w:rPr>
        <w:t xml:space="preserve"> p.z.p</w:t>
      </w:r>
      <w:r w:rsidRPr="00E8477F">
        <w:rPr>
          <w:rFonts w:ascii="Arial" w:hAnsi="Arial" w:cs="Arial"/>
        </w:rPr>
        <w:t>.</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0E060594" w:rsidR="00386579" w:rsidRPr="00B25903" w:rsidRDefault="00067044" w:rsidP="00B25903">
      <w:pPr>
        <w:spacing w:line="360" w:lineRule="auto"/>
        <w:ind w:left="434" w:hanging="434"/>
        <w:rPr>
          <w:rFonts w:ascii="Arial" w:hAnsi="Arial" w:cs="Arial"/>
        </w:rPr>
      </w:pPr>
      <w:r w:rsidRPr="00E8477F">
        <w:rPr>
          <w:rFonts w:ascii="Arial" w:hAnsi="Arial" w:cs="Arial"/>
          <w:b/>
        </w:rPr>
        <w:lastRenderedPageBreak/>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9E6B08">
        <w:rPr>
          <w:rFonts w:ascii="Arial" w:hAnsi="Arial" w:cs="Arial"/>
        </w:rPr>
        <w:t xml:space="preserve"> (Dz.U. z 2020 r. poz. 2415)</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r w:rsidR="009E6B08">
        <w:rPr>
          <w:rFonts w:ascii="Arial" w:hAnsi="Arial" w:cs="Arial"/>
        </w:rPr>
        <w:t xml:space="preserve"> (Dz.U. z</w:t>
      </w:r>
      <w:r w:rsidR="00005E41">
        <w:rPr>
          <w:rFonts w:ascii="Arial" w:hAnsi="Arial" w:cs="Arial"/>
        </w:rPr>
        <w:t> </w:t>
      </w:r>
      <w:r w:rsidR="009E6B08">
        <w:rPr>
          <w:rFonts w:ascii="Arial" w:hAnsi="Arial" w:cs="Arial"/>
        </w:rPr>
        <w:t>2020 r. poz. 2452)</w:t>
      </w:r>
      <w:r w:rsidRPr="00E8477F">
        <w:rPr>
          <w:rFonts w:ascii="Arial" w:hAnsi="Arial" w:cs="Arial"/>
        </w:rPr>
        <w:t>.</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4"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4"/>
      <w:r w:rsidRPr="000C7661">
        <w:t>WYJAŚNIENIA TREŚCI SWZ</w:t>
      </w:r>
    </w:p>
    <w:p w14:paraId="4F6254D1" w14:textId="072076F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w:t>
      </w:r>
      <w:r w:rsidRPr="00E65CDD">
        <w:rPr>
          <w:rFonts w:ascii="Arial" w:hAnsi="Arial" w:cs="Arial"/>
          <w:bCs/>
        </w:rPr>
        <w:lastRenderedPageBreak/>
        <w:t>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89144E">
        <w:rPr>
          <w:rFonts w:ascii="Arial" w:hAnsi="Arial" w:cs="Arial"/>
          <w:bCs/>
        </w:rPr>
        <w:t>t.j.</w:t>
      </w:r>
      <w:r w:rsidRPr="00E65CDD">
        <w:rPr>
          <w:rFonts w:ascii="Arial" w:hAnsi="Arial" w:cs="Arial"/>
          <w:bCs/>
        </w:rPr>
        <w:t xml:space="preserve">Dz. U. z </w:t>
      </w:r>
      <w:r w:rsidR="0089144E">
        <w:rPr>
          <w:rFonts w:ascii="Arial" w:hAnsi="Arial" w:cs="Arial"/>
          <w:bCs/>
        </w:rPr>
        <w:t xml:space="preserve">2020 r. </w:t>
      </w:r>
      <w:r w:rsidRPr="00E65CDD">
        <w:rPr>
          <w:rFonts w:ascii="Arial" w:hAnsi="Arial" w:cs="Arial"/>
          <w:bCs/>
        </w:rPr>
        <w:t>poz.</w:t>
      </w:r>
      <w:r w:rsidR="0089144E">
        <w:rPr>
          <w:rFonts w:ascii="Arial" w:hAnsi="Arial" w:cs="Arial"/>
          <w:bCs/>
        </w:rPr>
        <w:t>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641A2F00"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1" w:history="1">
        <w:r w:rsidR="00005E41" w:rsidRPr="00566C55">
          <w:rPr>
            <w:rStyle w:val="Hipercze"/>
            <w:rFonts w:ascii="Arial" w:hAnsi="Arial" w:cs="Arial"/>
          </w:rPr>
          <w:t>przetargi@powiat.mogilno.pl</w:t>
        </w:r>
      </w:hyperlink>
      <w:r w:rsidR="00005E41">
        <w:rPr>
          <w:rFonts w:ascii="Arial" w:hAnsi="Arial" w:cs="Arial"/>
        </w:rPr>
        <w:t xml:space="preserve"> </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5B878748" w:rsidR="00067044" w:rsidRPr="00E65CDD" w:rsidRDefault="005103AC" w:rsidP="00E65CDD">
      <w:pPr>
        <w:pStyle w:val="Akapitzlist"/>
        <w:spacing w:line="360" w:lineRule="auto"/>
        <w:ind w:left="852" w:right="92"/>
        <w:rPr>
          <w:rFonts w:ascii="Arial" w:hAnsi="Arial" w:cs="Arial"/>
          <w:color w:val="0070C0"/>
          <w:u w:val="single" w:color="0070C0"/>
        </w:rPr>
      </w:pPr>
      <w:hyperlink r:id="rId12" w:history="1">
        <w:r w:rsidR="00005E41" w:rsidRPr="00566C55">
          <w:rPr>
            <w:rStyle w:val="Hipercze"/>
            <w:rFonts w:ascii="Arial" w:hAnsi="Arial" w:cs="Arial"/>
            <w:b/>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3"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lastRenderedPageBreak/>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1B51D671"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4" w:history="1">
        <w:r w:rsidR="00005E41" w:rsidRPr="00566C55">
          <w:rPr>
            <w:rStyle w:val="Hipercze"/>
            <w:rFonts w:ascii="Arial" w:hAnsi="Arial" w:cs="Arial"/>
          </w:rPr>
          <w:t>jakub.luczkowiak@powiat.mogilno.pl</w:t>
        </w:r>
      </w:hyperlink>
      <w:r w:rsidR="00005E41">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5" w:name="bookmark12"/>
      <w:r w:rsidRPr="000C7661">
        <w:t>OPIS SPOSOBU PRZYGOTOWANIA OFER</w:t>
      </w:r>
      <w:bookmarkEnd w:id="5"/>
      <w:r w:rsidRPr="000C7661">
        <w:t>T ORAZ WYMAGANIA FORMALNE DOTYCZĄCE SKŁADANYCH OŚWIADCZEŃ I</w:t>
      </w:r>
      <w:r w:rsidR="00922D4B">
        <w:t> </w:t>
      </w:r>
      <w:r w:rsidRPr="000C7661">
        <w:t>DOKUMENTÓW</w:t>
      </w:r>
    </w:p>
    <w:p w14:paraId="3F063DA4" w14:textId="39777D99"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FC6E03">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lastRenderedPageBreak/>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43B738B2" w14:textId="4EF7B84F" w:rsidR="00064BCB" w:rsidRPr="00005E41" w:rsidRDefault="00067044" w:rsidP="00005E41">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75286438" w14:textId="2E700C72" w:rsidR="00C3768B" w:rsidRPr="00A90744" w:rsidRDefault="00C3768B" w:rsidP="00A90744">
      <w:pPr>
        <w:pStyle w:val="Akapitzlist"/>
        <w:numPr>
          <w:ilvl w:val="0"/>
          <w:numId w:val="26"/>
        </w:numPr>
        <w:spacing w:line="360" w:lineRule="auto"/>
        <w:ind w:left="852" w:right="20" w:hanging="426"/>
        <w:rPr>
          <w:rFonts w:ascii="Arial" w:hAnsi="Arial" w:cs="Arial"/>
          <w:bCs/>
        </w:rPr>
      </w:pPr>
      <w:r w:rsidRPr="00C3768B">
        <w:rPr>
          <w:rFonts w:ascii="Arial" w:hAnsi="Arial" w:cs="Arial"/>
          <w:bCs/>
        </w:rPr>
        <w:t>Oświadczenia podmiotu udost</w:t>
      </w:r>
      <w:r>
        <w:rPr>
          <w:rFonts w:ascii="Arial" w:hAnsi="Arial" w:cs="Arial"/>
          <w:bCs/>
        </w:rPr>
        <w:t>ę</w:t>
      </w:r>
      <w:r w:rsidRPr="00C3768B">
        <w:rPr>
          <w:rFonts w:ascii="Arial" w:hAnsi="Arial" w:cs="Arial"/>
          <w:bCs/>
        </w:rPr>
        <w:t>pniaj</w:t>
      </w:r>
      <w:r>
        <w:rPr>
          <w:rFonts w:ascii="Arial" w:hAnsi="Arial" w:cs="Arial"/>
          <w:bCs/>
        </w:rPr>
        <w:t>ą</w:t>
      </w:r>
      <w:r w:rsidRPr="00C3768B">
        <w:rPr>
          <w:rFonts w:ascii="Arial" w:hAnsi="Arial" w:cs="Arial"/>
          <w:bCs/>
        </w:rPr>
        <w:t>cego zasoby z art 125 ust 5 Pzp</w:t>
      </w:r>
      <w:r>
        <w:rPr>
          <w:rFonts w:ascii="Arial" w:hAnsi="Arial" w:cs="Arial"/>
          <w:bCs/>
        </w:rPr>
        <w:t xml:space="preserve"> (</w:t>
      </w:r>
      <w:r w:rsidR="00AA4FF2">
        <w:rPr>
          <w:rFonts w:ascii="Arial" w:hAnsi="Arial" w:cs="Arial"/>
          <w:bCs/>
        </w:rPr>
        <w:t>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0668E16"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r w:rsidR="005D02ED">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lastRenderedPageBreak/>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5"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4A2DEDA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r w:rsidR="005D02ED">
        <w:rPr>
          <w:rFonts w:ascii="Arial" w:hAnsi="Arial" w:cs="Arial"/>
        </w:rPr>
        <w:t>t.j. Dz. U. z 2022 r. poz. 931 z późn. zm.</w:t>
      </w:r>
      <w:r w:rsidRPr="0030179D">
        <w:rPr>
          <w:rFonts w:ascii="Arial" w:hAnsi="Arial" w:cs="Arial"/>
        </w:rPr>
        <w:t xml:space="preserve">), dla celów zastosowania kryterium ceny lub kosztu zamawiający dolicza do </w:t>
      </w:r>
      <w:r w:rsidRPr="0030179D">
        <w:rPr>
          <w:rFonts w:ascii="Arial" w:hAnsi="Arial" w:cs="Arial"/>
        </w:rPr>
        <w:lastRenderedPageBreak/>
        <w:t>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2D1A77C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F07297">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w:t>
      </w:r>
      <w:r w:rsidR="00B70B17">
        <w:rPr>
          <w:rFonts w:ascii="Arial" w:hAnsi="Arial" w:cs="Arial"/>
          <w:b/>
        </w:rPr>
        <w:t xml:space="preserve"> </w:t>
      </w:r>
      <w:r w:rsidR="004F233C">
        <w:rPr>
          <w:rFonts w:ascii="Arial" w:hAnsi="Arial" w:cs="Arial"/>
          <w:b/>
        </w:rPr>
        <w:t>04</w:t>
      </w:r>
      <w:r w:rsidR="00B70B17">
        <w:rPr>
          <w:rFonts w:ascii="Arial" w:hAnsi="Arial" w:cs="Arial"/>
          <w:b/>
        </w:rPr>
        <w:t>.0</w:t>
      </w:r>
      <w:r w:rsidR="004F233C">
        <w:rPr>
          <w:rFonts w:ascii="Arial" w:hAnsi="Arial" w:cs="Arial"/>
          <w:b/>
        </w:rPr>
        <w:t>7</w:t>
      </w:r>
      <w:r w:rsidR="00B70B17">
        <w:rPr>
          <w:rFonts w:ascii="Arial" w:hAnsi="Arial" w:cs="Arial"/>
          <w:b/>
        </w:rPr>
        <w:t>.</w:t>
      </w:r>
      <w:r w:rsidR="00E106BF" w:rsidRPr="00C149FC">
        <w:rPr>
          <w:rFonts w:ascii="Arial" w:hAnsi="Arial" w:cs="Arial"/>
          <w:b/>
        </w:rPr>
        <w:t>202</w:t>
      </w:r>
      <w:r w:rsidR="007845D1">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lastRenderedPageBreak/>
        <w:t>SPOSÓB I TERMIN SKŁADANIA I OTWARCIA OFERT</w:t>
      </w:r>
    </w:p>
    <w:p w14:paraId="2F0D8854" w14:textId="53182995"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7845D1">
        <w:rPr>
          <w:rFonts w:ascii="Arial" w:hAnsi="Arial" w:cs="Arial"/>
          <w:b/>
        </w:rPr>
        <w:t xml:space="preserve"> </w:t>
      </w:r>
      <w:r w:rsidR="004F233C">
        <w:rPr>
          <w:rFonts w:ascii="Arial" w:hAnsi="Arial" w:cs="Arial"/>
          <w:b/>
        </w:rPr>
        <w:t>05</w:t>
      </w:r>
      <w:r w:rsidR="007845D1">
        <w:rPr>
          <w:rFonts w:ascii="Arial" w:hAnsi="Arial" w:cs="Arial"/>
          <w:b/>
        </w:rPr>
        <w:t>.</w:t>
      </w:r>
      <w:r w:rsidR="00AF1DD4">
        <w:rPr>
          <w:rFonts w:ascii="Arial" w:hAnsi="Arial" w:cs="Arial"/>
          <w:b/>
        </w:rPr>
        <w:t>0</w:t>
      </w:r>
      <w:r w:rsidR="004F233C">
        <w:rPr>
          <w:rFonts w:ascii="Arial" w:hAnsi="Arial" w:cs="Arial"/>
          <w:b/>
        </w:rPr>
        <w:t>6</w:t>
      </w:r>
      <w:r w:rsidR="007845D1">
        <w:rPr>
          <w:rFonts w:ascii="Arial" w:hAnsi="Arial" w:cs="Arial"/>
          <w:b/>
        </w:rPr>
        <w:t>.</w:t>
      </w:r>
      <w:r w:rsidRPr="00C149FC">
        <w:rPr>
          <w:rFonts w:ascii="Arial" w:hAnsi="Arial" w:cs="Arial"/>
          <w:b/>
        </w:rPr>
        <w:t>202</w:t>
      </w:r>
      <w:r w:rsidR="007845D1">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275C4D86"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4F233C">
        <w:rPr>
          <w:rFonts w:ascii="Arial" w:hAnsi="Arial" w:cs="Arial"/>
          <w:b/>
          <w:bCs/>
        </w:rPr>
        <w:t>05</w:t>
      </w:r>
      <w:r w:rsidR="007845D1">
        <w:rPr>
          <w:rFonts w:ascii="Arial" w:hAnsi="Arial" w:cs="Arial"/>
          <w:b/>
          <w:bCs/>
        </w:rPr>
        <w:t>.0</w:t>
      </w:r>
      <w:r w:rsidR="004F233C">
        <w:rPr>
          <w:rFonts w:ascii="Arial" w:hAnsi="Arial" w:cs="Arial"/>
          <w:b/>
          <w:bCs/>
        </w:rPr>
        <w:t>6</w:t>
      </w:r>
      <w:r w:rsidR="007845D1">
        <w:rPr>
          <w:rFonts w:ascii="Arial" w:hAnsi="Arial" w:cs="Arial"/>
          <w:b/>
          <w:bCs/>
        </w:rPr>
        <w:t>.</w:t>
      </w:r>
      <w:r w:rsidRPr="00C149FC">
        <w:rPr>
          <w:rFonts w:ascii="Arial" w:hAnsi="Arial" w:cs="Arial"/>
          <w:b/>
        </w:rPr>
        <w:t>202</w:t>
      </w:r>
      <w:r w:rsidR="007845D1">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6"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6"/>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lastRenderedPageBreak/>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924606" w:rsidRDefault="00AB3A95" w:rsidP="00CD5961">
      <w:pPr>
        <w:pStyle w:val="Akapitzlist"/>
        <w:numPr>
          <w:ilvl w:val="0"/>
          <w:numId w:val="27"/>
        </w:numPr>
        <w:spacing w:line="360" w:lineRule="auto"/>
        <w:ind w:left="1418" w:hanging="484"/>
        <w:contextualSpacing/>
        <w:rPr>
          <w:rFonts w:ascii="Arial" w:hAnsi="Arial" w:cs="Arial"/>
          <w:b/>
          <w:bCs/>
        </w:rPr>
      </w:pPr>
      <w:r w:rsidRPr="00924606">
        <w:rPr>
          <w:rFonts w:ascii="Arial" w:hAnsi="Arial" w:cs="Arial"/>
          <w:b/>
          <w:bCs/>
        </w:rPr>
        <w:t>Gwarancja</w:t>
      </w:r>
      <w:r w:rsidR="000E7491" w:rsidRPr="00924606">
        <w:rPr>
          <w:rFonts w:ascii="Arial" w:hAnsi="Arial" w:cs="Arial"/>
          <w:b/>
          <w:bCs/>
        </w:rPr>
        <w:t xml:space="preserve"> (G) </w:t>
      </w:r>
    </w:p>
    <w:p w14:paraId="79A6C965" w14:textId="47CE8C86" w:rsidR="009937F9" w:rsidRPr="00924606" w:rsidRDefault="003E7E6E" w:rsidP="00CD5961">
      <w:pPr>
        <w:pStyle w:val="Akapitzlist"/>
        <w:spacing w:line="360" w:lineRule="auto"/>
        <w:ind w:left="1418"/>
        <w:contextualSpacing/>
        <w:rPr>
          <w:rFonts w:ascii="Arial" w:hAnsi="Arial" w:cs="Arial"/>
        </w:rPr>
      </w:pPr>
      <w:r w:rsidRPr="00924606">
        <w:rPr>
          <w:rFonts w:ascii="Arial" w:hAnsi="Arial" w:cs="Arial"/>
        </w:rPr>
        <w:t>Kryterium „Okres gwarancji” będzie rozpatrywane na podstawie długości terminu gwarancji zadeklarowanego przez Wykonawcę w</w:t>
      </w:r>
      <w:r w:rsidR="004F6C87" w:rsidRPr="00924606">
        <w:rPr>
          <w:rFonts w:ascii="Arial" w:hAnsi="Arial" w:cs="Arial"/>
        </w:rPr>
        <w:t> </w:t>
      </w:r>
      <w:r w:rsidRPr="00924606">
        <w:rPr>
          <w:rFonts w:ascii="Arial" w:hAnsi="Arial" w:cs="Arial"/>
        </w:rPr>
        <w:t>formularzu oferty. Liczba punktów w kryterium Okres gwarancji zostanie przyznana zgodnie z poniższym:</w:t>
      </w:r>
    </w:p>
    <w:p w14:paraId="40573D5B" w14:textId="337BE97F" w:rsidR="003E7E6E" w:rsidRPr="00805ACB" w:rsidRDefault="003E7E6E" w:rsidP="00CD5961">
      <w:pPr>
        <w:pStyle w:val="Akapitzlist"/>
        <w:spacing w:line="360" w:lineRule="auto"/>
        <w:ind w:left="1418"/>
        <w:contextualSpacing/>
        <w:rPr>
          <w:rFonts w:ascii="Arial" w:hAnsi="Arial" w:cs="Arial"/>
          <w:b/>
          <w:bCs/>
          <w:lang w:val="en-US"/>
        </w:rPr>
      </w:pPr>
      <w:r w:rsidRPr="00924606">
        <w:rPr>
          <w:rFonts w:ascii="Arial" w:hAnsi="Arial" w:cs="Arial"/>
          <w:b/>
          <w:bCs/>
          <w:lang w:val="en-US"/>
        </w:rPr>
        <w:t xml:space="preserve">G = [(G of. Ocen. – </w:t>
      </w:r>
      <w:r w:rsidR="00AF1DD4">
        <w:rPr>
          <w:rFonts w:ascii="Arial" w:hAnsi="Arial" w:cs="Arial"/>
          <w:b/>
          <w:bCs/>
          <w:lang w:val="en-US"/>
        </w:rPr>
        <w:t>36</w:t>
      </w:r>
      <w:r w:rsidRPr="00924606">
        <w:rPr>
          <w:rFonts w:ascii="Arial" w:hAnsi="Arial" w:cs="Arial"/>
          <w:b/>
          <w:bCs/>
          <w:lang w:val="en-US"/>
        </w:rPr>
        <w:t xml:space="preserve">) / </w:t>
      </w:r>
      <w:r w:rsidR="00457774">
        <w:rPr>
          <w:rFonts w:ascii="Arial" w:hAnsi="Arial" w:cs="Arial"/>
          <w:b/>
          <w:bCs/>
          <w:lang w:val="en-US"/>
        </w:rPr>
        <w:t>24</w:t>
      </w:r>
      <w:r w:rsidRPr="00924606">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r w:rsidRPr="00805ACB">
        <w:rPr>
          <w:rFonts w:ascii="Arial" w:hAnsi="Arial" w:cs="Arial"/>
          <w:lang w:val="en-US"/>
        </w:rPr>
        <w:t>gdzie:</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0BE7169F" w:rsidR="003E7E6E" w:rsidRPr="003E7E6E" w:rsidRDefault="00AF1DD4" w:rsidP="003E7E6E">
      <w:pPr>
        <w:pStyle w:val="Akapitzlist"/>
        <w:spacing w:line="360" w:lineRule="auto"/>
        <w:ind w:left="450"/>
        <w:contextualSpacing/>
        <w:rPr>
          <w:rFonts w:ascii="Arial" w:hAnsi="Arial" w:cs="Arial"/>
        </w:rPr>
      </w:pPr>
      <w:r>
        <w:rPr>
          <w:rFonts w:ascii="Arial" w:hAnsi="Arial" w:cs="Arial"/>
        </w:rPr>
        <w:t>60</w:t>
      </w:r>
      <w:r w:rsidR="003E7E6E" w:rsidRPr="003E7E6E">
        <w:rPr>
          <w:rFonts w:ascii="Arial" w:hAnsi="Arial" w:cs="Arial"/>
        </w:rPr>
        <w:t xml:space="preserve"> - </w:t>
      </w:r>
      <w:r>
        <w:rPr>
          <w:rFonts w:ascii="Arial" w:hAnsi="Arial" w:cs="Arial"/>
        </w:rPr>
        <w:t>36</w:t>
      </w:r>
      <w:r w:rsidR="003E7E6E" w:rsidRPr="003E7E6E">
        <w:rPr>
          <w:rFonts w:ascii="Arial" w:hAnsi="Arial" w:cs="Arial"/>
        </w:rPr>
        <w:t xml:space="preserve"> -  długość przedziału określającego dopuszczalne limity okresu gwarancji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4E471DCB"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AF1DD4">
        <w:rPr>
          <w:rFonts w:ascii="Arial" w:hAnsi="Arial" w:cs="Arial"/>
        </w:rPr>
        <w:t>36</w:t>
      </w:r>
      <w:r w:rsidRPr="003E7E6E">
        <w:rPr>
          <w:rFonts w:ascii="Arial" w:hAnsi="Arial" w:cs="Arial"/>
        </w:rPr>
        <w:t xml:space="preserve"> miesięcy </w:t>
      </w:r>
    </w:p>
    <w:p w14:paraId="12A45B43" w14:textId="0EFB1A9D"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AF1DD4">
        <w:rPr>
          <w:rFonts w:ascii="Arial" w:hAnsi="Arial" w:cs="Arial"/>
        </w:rPr>
        <w:t>60</w:t>
      </w:r>
      <w:r w:rsidRPr="003E7E6E">
        <w:rPr>
          <w:rFonts w:ascii="Arial" w:hAnsi="Arial" w:cs="Arial"/>
        </w:rPr>
        <w:t xml:space="preserve"> 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6C64B73A"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Jeżeli Wykonawca zaproponuje okres gwarancji dłuższy niż 60 miesiące do oceny ofert zostanie przyjęty okres 60 miesięcy i taki zostanie uwzględniony w</w:t>
      </w:r>
      <w:r w:rsidR="000B3CB0">
        <w:rPr>
          <w:rFonts w:ascii="Arial" w:hAnsi="Arial" w:cs="Arial"/>
        </w:rPr>
        <w:t> </w:t>
      </w:r>
      <w:r w:rsidRPr="003E7E6E">
        <w:rPr>
          <w:rFonts w:ascii="Arial" w:hAnsi="Arial" w:cs="Arial"/>
        </w:rPr>
        <w:t>Umowie z Wykonawcą.</w:t>
      </w:r>
    </w:p>
    <w:p w14:paraId="2B212F57" w14:textId="4EEF9F6C"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AF1DD4">
        <w:rPr>
          <w:rFonts w:ascii="Arial" w:hAnsi="Arial" w:cs="Arial"/>
        </w:rPr>
        <w:t>36</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treścią SWZ, na podstawie art. 226 ust. 1 pkt 5 ustawy Pzp.</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lastRenderedPageBreak/>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403E90ED" w:rsidR="004053C0"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00325C1A" w:rsidRPr="00EF2BC8">
        <w:rPr>
          <w:rFonts w:ascii="Arial" w:hAnsi="Arial" w:cs="Arial"/>
          <w:bCs/>
        </w:rPr>
        <w:t xml:space="preserve">roboty przygotowawcze, </w:t>
      </w:r>
      <w:r w:rsidR="00325C1A" w:rsidRPr="00AD08ED">
        <w:rPr>
          <w:rFonts w:ascii="Arial" w:hAnsi="Arial" w:cs="Arial"/>
          <w:bCs/>
        </w:rPr>
        <w:lastRenderedPageBreak/>
        <w:t>roboty budowlane,</w:t>
      </w:r>
      <w:r w:rsidR="00325C1A">
        <w:rPr>
          <w:rFonts w:ascii="Arial" w:hAnsi="Arial" w:cs="Arial"/>
          <w:bCs/>
        </w:rPr>
        <w:t xml:space="preserve"> </w:t>
      </w:r>
      <w:r w:rsidR="00325C1A" w:rsidRPr="00AD08ED">
        <w:rPr>
          <w:rFonts w:ascii="Arial" w:hAnsi="Arial" w:cs="Arial"/>
          <w:bCs/>
        </w:rPr>
        <w:t>roboty elektryczne roboty sanitarne, zagospodarowanie terenów zielonych, obsługa maszyn i urządzeń budowlanych</w:t>
      </w:r>
      <w:r w:rsidR="00325C1A">
        <w:rPr>
          <w:rFonts w:ascii="Arial" w:hAnsi="Arial" w:cs="Arial"/>
        </w:rPr>
        <w:t xml:space="preserve"> </w:t>
      </w:r>
      <w:r w:rsidR="00B139E4">
        <w:rPr>
          <w:rFonts w:ascii="Arial" w:hAnsi="Arial" w:cs="Arial"/>
        </w:rPr>
        <w:t xml:space="preserve">– Załącznik nr </w:t>
      </w:r>
      <w:r w:rsidR="00AB5AA3">
        <w:rPr>
          <w:rFonts w:ascii="Arial" w:hAnsi="Arial" w:cs="Arial"/>
        </w:rPr>
        <w:t>8</w:t>
      </w:r>
      <w:r w:rsidR="00B139E4">
        <w:rPr>
          <w:rFonts w:ascii="Arial" w:hAnsi="Arial" w:cs="Arial"/>
        </w:rPr>
        <w:t xml:space="preserve"> do SWZ</w:t>
      </w:r>
      <w:r>
        <w:rPr>
          <w:rFonts w:ascii="Arial" w:hAnsi="Arial" w:cs="Arial"/>
        </w:rPr>
        <w:t>.</w:t>
      </w:r>
    </w:p>
    <w:p w14:paraId="1FD6DFE6" w14:textId="39D8A697" w:rsidR="0023560A" w:rsidRPr="00EF2BC8" w:rsidRDefault="0023560A" w:rsidP="00117A8C">
      <w:pPr>
        <w:pStyle w:val="Akapitzlist"/>
        <w:numPr>
          <w:ilvl w:val="0"/>
          <w:numId w:val="7"/>
        </w:numPr>
        <w:tabs>
          <w:tab w:val="clear" w:pos="1800"/>
        </w:tabs>
        <w:spacing w:line="360" w:lineRule="auto"/>
        <w:ind w:left="450" w:hanging="273"/>
        <w:contextualSpacing/>
        <w:jc w:val="both"/>
        <w:rPr>
          <w:rFonts w:ascii="Arial" w:hAnsi="Arial" w:cs="Arial"/>
        </w:rPr>
      </w:pPr>
      <w:r w:rsidRPr="00EF2BC8">
        <w:rPr>
          <w:rFonts w:ascii="Arial" w:hAnsi="Arial" w:cs="Arial"/>
        </w:rPr>
        <w:t>Wykonawca</w:t>
      </w:r>
      <w:r>
        <w:rPr>
          <w:rFonts w:ascii="Arial" w:hAnsi="Arial" w:cs="Arial"/>
        </w:rPr>
        <w:t xml:space="preserve"> przed </w:t>
      </w:r>
      <w:r w:rsidR="00117A8C">
        <w:rPr>
          <w:rFonts w:ascii="Arial" w:hAnsi="Arial" w:cs="Arial"/>
        </w:rPr>
        <w:t>podpisaniem umowy</w:t>
      </w:r>
      <w:r>
        <w:rPr>
          <w:rFonts w:ascii="Arial" w:hAnsi="Arial" w:cs="Arial"/>
        </w:rPr>
        <w:t xml:space="preserve"> wyda Zamawiającemu</w:t>
      </w:r>
      <w:r w:rsidRPr="00EF2BC8">
        <w:rPr>
          <w:rFonts w:ascii="Arial" w:hAnsi="Arial" w:cs="Arial"/>
        </w:rPr>
        <w:t xml:space="preserve"> harmonogram rzeczowo-finansowy robót uwzględniający termin zakończenia prac zgodnie z §4</w:t>
      </w:r>
      <w:r w:rsidR="004F233C">
        <w:rPr>
          <w:rFonts w:ascii="Arial" w:hAnsi="Arial" w:cs="Arial"/>
        </w:rPr>
        <w:t xml:space="preserve"> umowy</w:t>
      </w:r>
      <w:r w:rsidRPr="00EF2BC8">
        <w:rPr>
          <w:rFonts w:ascii="Arial" w:hAnsi="Arial" w:cs="Arial"/>
        </w:rPr>
        <w:t>, odbiorów określonych w</w:t>
      </w:r>
      <w:r>
        <w:rPr>
          <w:rFonts w:ascii="Arial" w:hAnsi="Arial" w:cs="Arial"/>
        </w:rPr>
        <w:t> </w:t>
      </w:r>
      <w:r w:rsidRPr="00EF2BC8">
        <w:rPr>
          <w:rFonts w:ascii="Arial" w:hAnsi="Arial" w:cs="Arial"/>
        </w:rPr>
        <w:t>§5</w:t>
      </w:r>
      <w:r w:rsidR="004F233C">
        <w:rPr>
          <w:rFonts w:ascii="Arial" w:hAnsi="Arial" w:cs="Arial"/>
        </w:rPr>
        <w:t xml:space="preserve"> umowy</w:t>
      </w:r>
      <w:r w:rsidRPr="00EF2BC8">
        <w:rPr>
          <w:rFonts w:ascii="Arial" w:hAnsi="Arial" w:cs="Arial"/>
        </w:rPr>
        <w:t xml:space="preserve"> oraz terminy płatności określone w §6</w:t>
      </w:r>
      <w:r w:rsidR="004F233C">
        <w:rPr>
          <w:rFonts w:ascii="Arial" w:hAnsi="Arial" w:cs="Arial"/>
        </w:rPr>
        <w:t xml:space="preserve"> umowy</w:t>
      </w:r>
      <w:r w:rsidRPr="00EF2BC8">
        <w:rPr>
          <w:rFonts w:ascii="Arial" w:hAnsi="Arial" w:cs="Arial"/>
        </w:rPr>
        <w:t>. Harmonogram</w:t>
      </w:r>
      <w:r>
        <w:rPr>
          <w:rFonts w:ascii="Arial" w:hAnsi="Arial" w:cs="Arial"/>
        </w:rPr>
        <w:t xml:space="preserve"> zostanie uzgodniony z Zamawiającym i</w:t>
      </w:r>
      <w:r w:rsidRPr="00EF2BC8">
        <w:rPr>
          <w:rFonts w:ascii="Arial" w:hAnsi="Arial" w:cs="Arial"/>
        </w:rPr>
        <w:t xml:space="preserve"> za zgodą stron </w:t>
      </w:r>
      <w:r>
        <w:rPr>
          <w:rFonts w:ascii="Arial" w:hAnsi="Arial" w:cs="Arial"/>
        </w:rPr>
        <w:t>będzie mógł</w:t>
      </w:r>
      <w:r w:rsidRPr="00EF2BC8">
        <w:rPr>
          <w:rFonts w:ascii="Arial" w:hAnsi="Arial" w:cs="Arial"/>
        </w:rPr>
        <w:t xml:space="preserve"> być aktualizowany w trakcie realizacji umowy</w:t>
      </w:r>
      <w:r>
        <w:rPr>
          <w:rFonts w:ascii="Arial" w:hAnsi="Arial" w:cs="Arial"/>
        </w:rPr>
        <w:t xml:space="preserve">. Harmonogram </w:t>
      </w:r>
      <w:r w:rsidRPr="00EF2BC8">
        <w:rPr>
          <w:rFonts w:ascii="Arial" w:hAnsi="Arial" w:cs="Arial"/>
        </w:rPr>
        <w:t xml:space="preserve">stanowi integralną część umowy. W harmonogramie Wykonawca wyszczególni część </w:t>
      </w:r>
      <w:r>
        <w:rPr>
          <w:rFonts w:ascii="Arial" w:hAnsi="Arial" w:cs="Arial"/>
        </w:rPr>
        <w:t>wynagrodzenia</w:t>
      </w:r>
      <w:r w:rsidRPr="00EF2BC8">
        <w:rPr>
          <w:rFonts w:ascii="Arial" w:hAnsi="Arial" w:cs="Arial"/>
        </w:rPr>
        <w:t xml:space="preserve"> finansowaną z </w:t>
      </w:r>
      <w:r>
        <w:rPr>
          <w:rFonts w:ascii="Arial" w:hAnsi="Arial" w:cs="Arial"/>
        </w:rPr>
        <w:t>wkładu własnego Zamawiającego</w:t>
      </w:r>
      <w:r w:rsidR="00D2768F">
        <w:rPr>
          <w:rFonts w:ascii="Arial" w:hAnsi="Arial" w:cs="Arial"/>
        </w:rPr>
        <w:t xml:space="preserve">, </w:t>
      </w:r>
      <w:r w:rsidR="009B4761">
        <w:rPr>
          <w:rFonts w:ascii="Arial" w:hAnsi="Arial" w:cs="Arial"/>
        </w:rPr>
        <w:t>wynagrodzenie z podziałem na placówki</w:t>
      </w:r>
      <w:r w:rsidR="00D2768F">
        <w:rPr>
          <w:rFonts w:ascii="Arial" w:hAnsi="Arial" w:cs="Arial"/>
        </w:rPr>
        <w:t xml:space="preserve"> oraz transze</w:t>
      </w:r>
      <w:r w:rsidRPr="00EF2BC8">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5CB03EB9" w14:textId="1611A97C" w:rsidR="00AF2C02" w:rsidRPr="00AB5AA3" w:rsidRDefault="00EA51DC" w:rsidP="00AB5AA3">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52152E1"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4053C0">
        <w:rPr>
          <w:rFonts w:ascii="Arial" w:hAnsi="Arial" w:cs="Arial"/>
          <w:b/>
        </w:rPr>
        <w:t>7</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0726D916"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4053C0">
        <w:rPr>
          <w:rFonts w:ascii="Arial" w:hAnsi="Arial" w:cs="Arial"/>
          <w:b/>
        </w:rPr>
        <w:t>7</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lastRenderedPageBreak/>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8DAE0D5"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w:t>
      </w:r>
      <w:r w:rsidR="00E92CEA">
        <w:rPr>
          <w:rFonts w:ascii="Arial" w:hAnsi="Arial" w:cs="Arial"/>
        </w:rPr>
        <w:t xml:space="preserve">Krajowej </w:t>
      </w:r>
      <w:r w:rsidRPr="002003F7">
        <w:rPr>
          <w:rFonts w:ascii="Arial" w:hAnsi="Arial" w:cs="Arial"/>
        </w:rPr>
        <w:t>Izby</w:t>
      </w:r>
      <w:r w:rsidR="00E92CEA">
        <w:rPr>
          <w:rFonts w:ascii="Arial" w:hAnsi="Arial" w:cs="Arial"/>
        </w:rPr>
        <w:t xml:space="preserve"> Odwoławczej (zwanej dalej „Izbą)”</w:t>
      </w:r>
      <w:r w:rsidRPr="002003F7">
        <w:rPr>
          <w:rFonts w:ascii="Arial" w:hAnsi="Arial" w:cs="Arial"/>
        </w:rPr>
        <w:t>.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lastRenderedPageBreak/>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46BFCA20"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AB5AA3">
        <w:rPr>
          <w:rFonts w:ascii="Arial" w:hAnsi="Arial" w:cs="Arial"/>
        </w:rPr>
        <w:t>Program funkcjonalno-użytkowy</w:t>
      </w:r>
    </w:p>
    <w:p w14:paraId="0F9CD62C" w14:textId="17C7254D" w:rsidR="00AB5AA3" w:rsidRDefault="00AB5AA3" w:rsidP="00AB5AA3">
      <w:pPr>
        <w:suppressAutoHyphens/>
        <w:spacing w:line="360" w:lineRule="auto"/>
        <w:ind w:left="1620" w:hanging="1620"/>
        <w:rPr>
          <w:rFonts w:ascii="Arial" w:hAnsi="Arial" w:cs="Arial"/>
        </w:rPr>
      </w:pPr>
      <w:r>
        <w:rPr>
          <w:rFonts w:ascii="Arial" w:hAnsi="Arial" w:cs="Arial"/>
        </w:rPr>
        <w:t>Załącznik nr 5 Wykaz robót</w:t>
      </w:r>
    </w:p>
    <w:p w14:paraId="43725F26" w14:textId="741AFA92"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Oświadczenie </w:t>
      </w:r>
      <w:r w:rsidR="00824A0A">
        <w:rPr>
          <w:rFonts w:ascii="Arial" w:hAnsi="Arial" w:cs="Arial"/>
        </w:rPr>
        <w:t>podmiotu udostępniającego zasoby</w:t>
      </w:r>
    </w:p>
    <w:p w14:paraId="0C13412B" w14:textId="0767C44A" w:rsidR="008A3407" w:rsidRDefault="008A3407" w:rsidP="002D59D5">
      <w:pPr>
        <w:suppressAutoHyphens/>
        <w:spacing w:line="360" w:lineRule="auto"/>
        <w:ind w:left="1620" w:hanging="1620"/>
        <w:rPr>
          <w:rFonts w:ascii="Arial" w:hAnsi="Arial" w:cs="Arial"/>
        </w:rPr>
      </w:pPr>
      <w:r>
        <w:rPr>
          <w:rFonts w:ascii="Arial" w:hAnsi="Arial" w:cs="Arial"/>
        </w:rPr>
        <w:t>Załącznik nr 7 Wzór umowy</w:t>
      </w:r>
    </w:p>
    <w:p w14:paraId="5CDAD68D" w14:textId="6F828C73" w:rsidR="00FA4956" w:rsidRPr="00702317" w:rsidRDefault="008A3407" w:rsidP="00702317">
      <w:pPr>
        <w:suppressAutoHyphens/>
        <w:spacing w:line="360" w:lineRule="auto"/>
        <w:ind w:left="1620" w:hanging="1620"/>
        <w:rPr>
          <w:rFonts w:ascii="Arial" w:hAnsi="Arial" w:cs="Arial"/>
        </w:rPr>
      </w:pPr>
      <w:r>
        <w:rPr>
          <w:rFonts w:ascii="Arial" w:hAnsi="Arial" w:cs="Arial"/>
        </w:rPr>
        <w:t xml:space="preserve">Załącznik nr </w:t>
      </w:r>
      <w:r w:rsidR="00AB5AA3">
        <w:rPr>
          <w:rFonts w:ascii="Arial" w:hAnsi="Arial" w:cs="Arial"/>
        </w:rPr>
        <w:t xml:space="preserve">8 </w:t>
      </w:r>
      <w:r>
        <w:rPr>
          <w:rFonts w:ascii="Arial" w:hAnsi="Arial" w:cs="Arial"/>
        </w:rPr>
        <w:t>Wykaz pracowników</w:t>
      </w:r>
    </w:p>
    <w:sectPr w:rsidR="00FA4956" w:rsidRPr="00702317" w:rsidSect="00AC108C">
      <w:headerReference w:type="default" r:id="rId16"/>
      <w:footerReference w:type="default" r:id="rId17"/>
      <w:headerReference w:type="firs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8A11" w14:textId="77777777" w:rsidR="000F459A" w:rsidRDefault="000F459A">
      <w:r>
        <w:separator/>
      </w:r>
    </w:p>
  </w:endnote>
  <w:endnote w:type="continuationSeparator" w:id="0">
    <w:p w14:paraId="3D43D209" w14:textId="77777777" w:rsidR="000F459A" w:rsidRDefault="000F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D07E" w14:textId="77777777" w:rsidR="000F459A" w:rsidRDefault="000F459A">
      <w:r>
        <w:separator/>
      </w:r>
    </w:p>
  </w:footnote>
  <w:footnote w:type="continuationSeparator" w:id="0">
    <w:p w14:paraId="486E6D5D" w14:textId="77777777" w:rsidR="000F459A" w:rsidRDefault="000F4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06A50FDA"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w:t>
    </w:r>
    <w:r w:rsidR="008E61A1">
      <w:rPr>
        <w:rFonts w:ascii="Arial" w:hAnsi="Arial" w:cs="Arial"/>
      </w:rPr>
      <w:t>OR.272.14.2023</w:t>
    </w:r>
  </w:p>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1211E4" w14:paraId="6CF1E058" w14:textId="77777777" w:rsidTr="006260C0">
      <w:trPr>
        <w:trHeight w:val="918"/>
      </w:trPr>
      <w:tc>
        <w:tcPr>
          <w:tcW w:w="4829" w:type="dxa"/>
        </w:tcPr>
        <w:p w14:paraId="224B5BC6" w14:textId="77777777" w:rsidR="001211E4" w:rsidRDefault="001211E4" w:rsidP="001211E4">
          <w:pPr>
            <w:pStyle w:val="Nagwek"/>
            <w:ind w:left="1161"/>
            <w:jc w:val="center"/>
          </w:pPr>
        </w:p>
      </w:tc>
      <w:tc>
        <w:tcPr>
          <w:tcW w:w="2466" w:type="dxa"/>
          <w:vAlign w:val="center"/>
        </w:tcPr>
        <w:p w14:paraId="400C90CC" w14:textId="77777777" w:rsidR="001211E4" w:rsidRDefault="001211E4" w:rsidP="001211E4">
          <w:pPr>
            <w:pStyle w:val="Nagwek"/>
            <w:jc w:val="center"/>
          </w:pPr>
          <w:r>
            <w:rPr>
              <w:noProof/>
            </w:rPr>
            <w:drawing>
              <wp:inline distT="0" distB="0" distL="0" distR="0" wp14:anchorId="163870B4" wp14:editId="0E48700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3D1BC218" w14:textId="77777777" w:rsidR="001211E4" w:rsidRDefault="001211E4" w:rsidP="001211E4">
          <w:pPr>
            <w:pStyle w:val="Nagwek"/>
            <w:jc w:val="center"/>
          </w:pPr>
          <w:r>
            <w:rPr>
              <w:noProof/>
            </w:rPr>
            <w:drawing>
              <wp:inline distT="0" distB="0" distL="0" distR="0" wp14:anchorId="0BFF6137" wp14:editId="5F414130">
                <wp:extent cx="879982" cy="5918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7B0ACDC3" w14:textId="0D234133" w:rsidR="00FA4956" w:rsidRPr="005B7CDA" w:rsidRDefault="00FA4956" w:rsidP="005B7CDA">
    <w:pPr>
      <w:pStyle w:val="Nagwek"/>
      <w:jc w:val="right"/>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1211E4" w14:paraId="26648431" w14:textId="77777777" w:rsidTr="006260C0">
      <w:trPr>
        <w:trHeight w:val="918"/>
      </w:trPr>
      <w:tc>
        <w:tcPr>
          <w:tcW w:w="4829" w:type="dxa"/>
        </w:tcPr>
        <w:p w14:paraId="76F08258" w14:textId="77777777" w:rsidR="001211E4" w:rsidRDefault="001211E4" w:rsidP="001211E4">
          <w:pPr>
            <w:pStyle w:val="Nagwek"/>
            <w:ind w:left="1161"/>
            <w:jc w:val="center"/>
          </w:pPr>
          <w:bookmarkStart w:id="7" w:name="_Hlk133402808"/>
        </w:p>
      </w:tc>
      <w:tc>
        <w:tcPr>
          <w:tcW w:w="2466" w:type="dxa"/>
          <w:vAlign w:val="center"/>
        </w:tcPr>
        <w:p w14:paraId="03C557BE" w14:textId="77777777" w:rsidR="001211E4" w:rsidRDefault="001211E4" w:rsidP="001211E4">
          <w:pPr>
            <w:pStyle w:val="Nagwek"/>
            <w:jc w:val="center"/>
          </w:pPr>
          <w:r>
            <w:rPr>
              <w:noProof/>
            </w:rPr>
            <w:drawing>
              <wp:inline distT="0" distB="0" distL="0" distR="0" wp14:anchorId="79300677" wp14:editId="42750C0D">
                <wp:extent cx="986409" cy="570585"/>
                <wp:effectExtent l="0" t="0" r="4445"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4C3CB8C" w14:textId="77777777" w:rsidR="001211E4" w:rsidRDefault="001211E4" w:rsidP="001211E4">
          <w:pPr>
            <w:pStyle w:val="Nagwek"/>
            <w:jc w:val="center"/>
          </w:pPr>
          <w:r>
            <w:rPr>
              <w:noProof/>
            </w:rPr>
            <w:drawing>
              <wp:inline distT="0" distB="0" distL="0" distR="0" wp14:anchorId="1F5C1C47" wp14:editId="2BB5833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bookmarkEnd w:id="7"/>
  </w:tbl>
  <w:p w14:paraId="51156FA7" w14:textId="77777777" w:rsidR="001211E4" w:rsidRDefault="001211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A31690"/>
    <w:multiLevelType w:val="hybridMultilevel"/>
    <w:tmpl w:val="A056996C"/>
    <w:lvl w:ilvl="0" w:tplc="AE12973E">
      <w:start w:val="1"/>
      <w:numFmt w:val="decimal"/>
      <w:lvlText w:val="%1."/>
      <w:lvlJc w:val="left"/>
      <w:pPr>
        <w:ind w:left="490" w:hanging="360"/>
      </w:p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start w:val="1"/>
      <w:numFmt w:val="decimal"/>
      <w:lvlText w:val="%4."/>
      <w:lvlJc w:val="left"/>
      <w:pPr>
        <w:ind w:left="2650" w:hanging="360"/>
      </w:pPr>
    </w:lvl>
    <w:lvl w:ilvl="4" w:tplc="04150019">
      <w:start w:val="1"/>
      <w:numFmt w:val="lowerLetter"/>
      <w:lvlText w:val="%5."/>
      <w:lvlJc w:val="left"/>
      <w:pPr>
        <w:ind w:left="3370" w:hanging="360"/>
      </w:pPr>
    </w:lvl>
    <w:lvl w:ilvl="5" w:tplc="0415001B">
      <w:start w:val="1"/>
      <w:numFmt w:val="lowerRoman"/>
      <w:lvlText w:val="%6."/>
      <w:lvlJc w:val="right"/>
      <w:pPr>
        <w:ind w:left="4090" w:hanging="180"/>
      </w:pPr>
    </w:lvl>
    <w:lvl w:ilvl="6" w:tplc="0415000F">
      <w:start w:val="1"/>
      <w:numFmt w:val="decimal"/>
      <w:lvlText w:val="%7."/>
      <w:lvlJc w:val="left"/>
      <w:pPr>
        <w:ind w:left="4810" w:hanging="360"/>
      </w:pPr>
    </w:lvl>
    <w:lvl w:ilvl="7" w:tplc="04150019">
      <w:start w:val="1"/>
      <w:numFmt w:val="lowerLetter"/>
      <w:lvlText w:val="%8."/>
      <w:lvlJc w:val="left"/>
      <w:pPr>
        <w:ind w:left="5530" w:hanging="360"/>
      </w:pPr>
    </w:lvl>
    <w:lvl w:ilvl="8" w:tplc="0415001B">
      <w:start w:val="1"/>
      <w:numFmt w:val="lowerRoman"/>
      <w:lvlText w:val="%9."/>
      <w:lvlJc w:val="right"/>
      <w:pPr>
        <w:ind w:left="6250" w:hanging="180"/>
      </w:pPr>
    </w:lvl>
  </w:abstractNum>
  <w:abstractNum w:abstractNumId="9" w15:restartNumberingAfterBreak="0">
    <w:nsid w:val="1B5F2F50"/>
    <w:multiLevelType w:val="hybridMultilevel"/>
    <w:tmpl w:val="6CAA309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BE439B"/>
    <w:multiLevelType w:val="hybridMultilevel"/>
    <w:tmpl w:val="BBEA74B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2" w15:restartNumberingAfterBreak="0">
    <w:nsid w:val="29EB5E7B"/>
    <w:multiLevelType w:val="hybridMultilevel"/>
    <w:tmpl w:val="D1729D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32A5F"/>
    <w:multiLevelType w:val="hybridMultilevel"/>
    <w:tmpl w:val="8A488A6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04D270C"/>
    <w:multiLevelType w:val="hybridMultilevel"/>
    <w:tmpl w:val="F9A6ED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205301"/>
    <w:multiLevelType w:val="hybridMultilevel"/>
    <w:tmpl w:val="F780866A"/>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83C7855"/>
    <w:multiLevelType w:val="hybridMultilevel"/>
    <w:tmpl w:val="731C7C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BFA2152"/>
    <w:multiLevelType w:val="hybridMultilevel"/>
    <w:tmpl w:val="073834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EA33F7"/>
    <w:multiLevelType w:val="hybridMultilevel"/>
    <w:tmpl w:val="8006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7"/>
  </w:num>
  <w:num w:numId="5" w16cid:durableId="907496753">
    <w:abstractNumId w:val="33"/>
  </w:num>
  <w:num w:numId="6" w16cid:durableId="262498840">
    <w:abstractNumId w:val="45"/>
  </w:num>
  <w:num w:numId="7" w16cid:durableId="1682974607">
    <w:abstractNumId w:val="17"/>
  </w:num>
  <w:num w:numId="8" w16cid:durableId="1220366202">
    <w:abstractNumId w:val="7"/>
  </w:num>
  <w:num w:numId="9" w16cid:durableId="2107998039">
    <w:abstractNumId w:val="20"/>
  </w:num>
  <w:num w:numId="10" w16cid:durableId="1088428340">
    <w:abstractNumId w:val="4"/>
  </w:num>
  <w:num w:numId="11" w16cid:durableId="525142635">
    <w:abstractNumId w:val="42"/>
  </w:num>
  <w:num w:numId="12" w16cid:durableId="158810066">
    <w:abstractNumId w:val="41"/>
  </w:num>
  <w:num w:numId="13" w16cid:durableId="2043675042">
    <w:abstractNumId w:val="38"/>
    <w:lvlOverride w:ilvl="0">
      <w:startOverride w:val="1"/>
    </w:lvlOverride>
  </w:num>
  <w:num w:numId="14" w16cid:durableId="1406612654">
    <w:abstractNumId w:val="32"/>
    <w:lvlOverride w:ilvl="0">
      <w:startOverride w:val="1"/>
    </w:lvlOverride>
  </w:num>
  <w:num w:numId="15" w16cid:durableId="1451899862">
    <w:abstractNumId w:val="16"/>
  </w:num>
  <w:num w:numId="16" w16cid:durableId="1009481808">
    <w:abstractNumId w:val="5"/>
  </w:num>
  <w:num w:numId="17" w16cid:durableId="2122869668">
    <w:abstractNumId w:val="40"/>
  </w:num>
  <w:num w:numId="18" w16cid:durableId="402526135">
    <w:abstractNumId w:val="27"/>
  </w:num>
  <w:num w:numId="19" w16cid:durableId="1246259803">
    <w:abstractNumId w:val="19"/>
  </w:num>
  <w:num w:numId="20" w16cid:durableId="1447627032">
    <w:abstractNumId w:val="51"/>
  </w:num>
  <w:num w:numId="21" w16cid:durableId="1887791908">
    <w:abstractNumId w:val="25"/>
  </w:num>
  <w:num w:numId="22" w16cid:durableId="893546314">
    <w:abstractNumId w:val="29"/>
  </w:num>
  <w:num w:numId="23" w16cid:durableId="1969043050">
    <w:abstractNumId w:val="21"/>
  </w:num>
  <w:num w:numId="24" w16cid:durableId="1836651445">
    <w:abstractNumId w:val="26"/>
  </w:num>
  <w:num w:numId="25" w16cid:durableId="238102363">
    <w:abstractNumId w:val="49"/>
  </w:num>
  <w:num w:numId="26" w16cid:durableId="1990665836">
    <w:abstractNumId w:val="6"/>
  </w:num>
  <w:num w:numId="27" w16cid:durableId="943196215">
    <w:abstractNumId w:val="37"/>
  </w:num>
  <w:num w:numId="28" w16cid:durableId="1115291675">
    <w:abstractNumId w:val="14"/>
  </w:num>
  <w:num w:numId="29" w16cid:durableId="91245871">
    <w:abstractNumId w:val="11"/>
  </w:num>
  <w:num w:numId="30" w16cid:durableId="1347369861">
    <w:abstractNumId w:val="43"/>
  </w:num>
  <w:num w:numId="31" w16cid:durableId="1612055055">
    <w:abstractNumId w:val="35"/>
  </w:num>
  <w:num w:numId="32" w16cid:durableId="1784420802">
    <w:abstractNumId w:val="39"/>
  </w:num>
  <w:num w:numId="33" w16cid:durableId="1035497365">
    <w:abstractNumId w:val="52"/>
  </w:num>
  <w:num w:numId="34" w16cid:durableId="20245513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31"/>
  </w:num>
  <w:num w:numId="39" w16cid:durableId="2029257126">
    <w:abstractNumId w:val="12"/>
  </w:num>
  <w:num w:numId="40" w16cid:durableId="1525093430">
    <w:abstractNumId w:val="30"/>
  </w:num>
  <w:num w:numId="41" w16cid:durableId="2105298636">
    <w:abstractNumId w:val="24"/>
  </w:num>
  <w:num w:numId="42" w16cid:durableId="1739745724">
    <w:abstractNumId w:val="3"/>
  </w:num>
  <w:num w:numId="43" w16cid:durableId="378550773">
    <w:abstractNumId w:val="36"/>
  </w:num>
  <w:num w:numId="44" w16cid:durableId="796796365">
    <w:abstractNumId w:val="44"/>
  </w:num>
  <w:num w:numId="45" w16cid:durableId="524489194">
    <w:abstractNumId w:val="46"/>
  </w:num>
  <w:num w:numId="46" w16cid:durableId="1114667630">
    <w:abstractNumId w:val="28"/>
  </w:num>
  <w:num w:numId="47" w16cid:durableId="1578007067">
    <w:abstractNumId w:val="18"/>
  </w:num>
  <w:num w:numId="48" w16cid:durableId="541669380">
    <w:abstractNumId w:val="22"/>
  </w:num>
  <w:num w:numId="49" w16cid:durableId="51854013">
    <w:abstractNumId w:val="9"/>
  </w:num>
  <w:num w:numId="50" w16cid:durableId="135372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5744571">
    <w:abstractNumId w:val="23"/>
  </w:num>
  <w:num w:numId="52" w16cid:durableId="1533345970">
    <w:abstractNumId w:val="34"/>
  </w:num>
  <w:num w:numId="53" w16cid:durableId="37670434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5E41"/>
    <w:rsid w:val="00014502"/>
    <w:rsid w:val="00015DEC"/>
    <w:rsid w:val="00020951"/>
    <w:rsid w:val="00023BEC"/>
    <w:rsid w:val="00030116"/>
    <w:rsid w:val="0003785F"/>
    <w:rsid w:val="00053349"/>
    <w:rsid w:val="00060F11"/>
    <w:rsid w:val="00064BCB"/>
    <w:rsid w:val="00065455"/>
    <w:rsid w:val="00067044"/>
    <w:rsid w:val="00067BD2"/>
    <w:rsid w:val="00083FE5"/>
    <w:rsid w:val="00090B00"/>
    <w:rsid w:val="00091B03"/>
    <w:rsid w:val="000947D3"/>
    <w:rsid w:val="000A3A09"/>
    <w:rsid w:val="000A521C"/>
    <w:rsid w:val="000B3CB0"/>
    <w:rsid w:val="000B538E"/>
    <w:rsid w:val="000B53E3"/>
    <w:rsid w:val="000B7D4D"/>
    <w:rsid w:val="000D6598"/>
    <w:rsid w:val="000E7491"/>
    <w:rsid w:val="000F135B"/>
    <w:rsid w:val="000F1DE9"/>
    <w:rsid w:val="000F459A"/>
    <w:rsid w:val="00111578"/>
    <w:rsid w:val="001121CA"/>
    <w:rsid w:val="0011385E"/>
    <w:rsid w:val="00117A8C"/>
    <w:rsid w:val="001211E4"/>
    <w:rsid w:val="0012738E"/>
    <w:rsid w:val="00127675"/>
    <w:rsid w:val="00137428"/>
    <w:rsid w:val="00162DD5"/>
    <w:rsid w:val="001675B4"/>
    <w:rsid w:val="00190D15"/>
    <w:rsid w:val="00194306"/>
    <w:rsid w:val="001A257B"/>
    <w:rsid w:val="001A5A3B"/>
    <w:rsid w:val="001B29F4"/>
    <w:rsid w:val="001B6BA0"/>
    <w:rsid w:val="001D14D0"/>
    <w:rsid w:val="001E1106"/>
    <w:rsid w:val="001E2C78"/>
    <w:rsid w:val="001F4FA3"/>
    <w:rsid w:val="002003F7"/>
    <w:rsid w:val="002159BE"/>
    <w:rsid w:val="00224529"/>
    <w:rsid w:val="00233523"/>
    <w:rsid w:val="0023560A"/>
    <w:rsid w:val="00237847"/>
    <w:rsid w:val="00253021"/>
    <w:rsid w:val="0027744F"/>
    <w:rsid w:val="00287ADE"/>
    <w:rsid w:val="00295FB3"/>
    <w:rsid w:val="002A5D5C"/>
    <w:rsid w:val="002B07C4"/>
    <w:rsid w:val="002C63E8"/>
    <w:rsid w:val="002D59D5"/>
    <w:rsid w:val="002D60C4"/>
    <w:rsid w:val="002D63A3"/>
    <w:rsid w:val="002E09D1"/>
    <w:rsid w:val="002E285F"/>
    <w:rsid w:val="002E291A"/>
    <w:rsid w:val="002E7EC0"/>
    <w:rsid w:val="002F32B9"/>
    <w:rsid w:val="0030179D"/>
    <w:rsid w:val="00306CCD"/>
    <w:rsid w:val="0031158B"/>
    <w:rsid w:val="003119C4"/>
    <w:rsid w:val="00325C1A"/>
    <w:rsid w:val="00326F46"/>
    <w:rsid w:val="00334729"/>
    <w:rsid w:val="00335D76"/>
    <w:rsid w:val="00337B12"/>
    <w:rsid w:val="00353843"/>
    <w:rsid w:val="003546E5"/>
    <w:rsid w:val="00361269"/>
    <w:rsid w:val="00365A98"/>
    <w:rsid w:val="00367103"/>
    <w:rsid w:val="00370C9A"/>
    <w:rsid w:val="0037543E"/>
    <w:rsid w:val="00377BCD"/>
    <w:rsid w:val="00386579"/>
    <w:rsid w:val="003921C4"/>
    <w:rsid w:val="003A5844"/>
    <w:rsid w:val="003B38E7"/>
    <w:rsid w:val="003B3B56"/>
    <w:rsid w:val="003D70E2"/>
    <w:rsid w:val="003D75EB"/>
    <w:rsid w:val="003D7942"/>
    <w:rsid w:val="003E2410"/>
    <w:rsid w:val="003E766A"/>
    <w:rsid w:val="003E7E6E"/>
    <w:rsid w:val="003F6B5F"/>
    <w:rsid w:val="003F7E51"/>
    <w:rsid w:val="00401BE3"/>
    <w:rsid w:val="00402ABD"/>
    <w:rsid w:val="00402E32"/>
    <w:rsid w:val="00403BBE"/>
    <w:rsid w:val="004053C0"/>
    <w:rsid w:val="004073E5"/>
    <w:rsid w:val="004104FC"/>
    <w:rsid w:val="004114FB"/>
    <w:rsid w:val="00413692"/>
    <w:rsid w:val="00416BEF"/>
    <w:rsid w:val="00443A5F"/>
    <w:rsid w:val="004464E0"/>
    <w:rsid w:val="0044763A"/>
    <w:rsid w:val="00457774"/>
    <w:rsid w:val="004655C1"/>
    <w:rsid w:val="00473046"/>
    <w:rsid w:val="0047706C"/>
    <w:rsid w:val="004B33E8"/>
    <w:rsid w:val="004B399C"/>
    <w:rsid w:val="004B3E80"/>
    <w:rsid w:val="004D0B46"/>
    <w:rsid w:val="004E431A"/>
    <w:rsid w:val="004E4C3C"/>
    <w:rsid w:val="004F233C"/>
    <w:rsid w:val="004F3BD1"/>
    <w:rsid w:val="004F6C87"/>
    <w:rsid w:val="004F7AA2"/>
    <w:rsid w:val="005103AC"/>
    <w:rsid w:val="005328B2"/>
    <w:rsid w:val="0053433A"/>
    <w:rsid w:val="00544007"/>
    <w:rsid w:val="005544A2"/>
    <w:rsid w:val="00564509"/>
    <w:rsid w:val="00577ED7"/>
    <w:rsid w:val="005812BD"/>
    <w:rsid w:val="00581E6A"/>
    <w:rsid w:val="00586CDA"/>
    <w:rsid w:val="005A1565"/>
    <w:rsid w:val="005A2778"/>
    <w:rsid w:val="005B4DE0"/>
    <w:rsid w:val="005B50DE"/>
    <w:rsid w:val="005B5D1C"/>
    <w:rsid w:val="005B6DE0"/>
    <w:rsid w:val="005B7CDA"/>
    <w:rsid w:val="005C565E"/>
    <w:rsid w:val="005D02ED"/>
    <w:rsid w:val="005D0E71"/>
    <w:rsid w:val="005D145E"/>
    <w:rsid w:val="005D60C6"/>
    <w:rsid w:val="005F3801"/>
    <w:rsid w:val="00605B91"/>
    <w:rsid w:val="0061174D"/>
    <w:rsid w:val="0061545E"/>
    <w:rsid w:val="0063733F"/>
    <w:rsid w:val="00640F5F"/>
    <w:rsid w:val="00643F1A"/>
    <w:rsid w:val="006461ED"/>
    <w:rsid w:val="006550E8"/>
    <w:rsid w:val="00661E49"/>
    <w:rsid w:val="00663156"/>
    <w:rsid w:val="006729E4"/>
    <w:rsid w:val="00675DBB"/>
    <w:rsid w:val="00686568"/>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317"/>
    <w:rsid w:val="0070262A"/>
    <w:rsid w:val="00716AEF"/>
    <w:rsid w:val="0072186F"/>
    <w:rsid w:val="00726E5A"/>
    <w:rsid w:val="00730AFD"/>
    <w:rsid w:val="0073697B"/>
    <w:rsid w:val="00740CC0"/>
    <w:rsid w:val="007439FB"/>
    <w:rsid w:val="007441D7"/>
    <w:rsid w:val="0074766F"/>
    <w:rsid w:val="00775AE1"/>
    <w:rsid w:val="00776817"/>
    <w:rsid w:val="00776D87"/>
    <w:rsid w:val="007845D1"/>
    <w:rsid w:val="007B25CA"/>
    <w:rsid w:val="007D2898"/>
    <w:rsid w:val="007D34DA"/>
    <w:rsid w:val="007E241C"/>
    <w:rsid w:val="007F48F7"/>
    <w:rsid w:val="007F57FC"/>
    <w:rsid w:val="00805ACB"/>
    <w:rsid w:val="00813898"/>
    <w:rsid w:val="00814450"/>
    <w:rsid w:val="0082096F"/>
    <w:rsid w:val="00821C96"/>
    <w:rsid w:val="00822BB4"/>
    <w:rsid w:val="00824A0A"/>
    <w:rsid w:val="00830A64"/>
    <w:rsid w:val="00853527"/>
    <w:rsid w:val="00860317"/>
    <w:rsid w:val="00861675"/>
    <w:rsid w:val="008757DA"/>
    <w:rsid w:val="008833F2"/>
    <w:rsid w:val="00884A6A"/>
    <w:rsid w:val="0089144E"/>
    <w:rsid w:val="008A3407"/>
    <w:rsid w:val="008B3BCB"/>
    <w:rsid w:val="008B4F47"/>
    <w:rsid w:val="008B77CD"/>
    <w:rsid w:val="008C3FDB"/>
    <w:rsid w:val="008C5047"/>
    <w:rsid w:val="008D505E"/>
    <w:rsid w:val="008D7035"/>
    <w:rsid w:val="008E61A1"/>
    <w:rsid w:val="008F45C9"/>
    <w:rsid w:val="008F5F8D"/>
    <w:rsid w:val="008F66C9"/>
    <w:rsid w:val="00904BF7"/>
    <w:rsid w:val="00921CB7"/>
    <w:rsid w:val="00922D4B"/>
    <w:rsid w:val="00923FC1"/>
    <w:rsid w:val="00924606"/>
    <w:rsid w:val="00926151"/>
    <w:rsid w:val="00933F4F"/>
    <w:rsid w:val="00944A04"/>
    <w:rsid w:val="0094560F"/>
    <w:rsid w:val="009465AB"/>
    <w:rsid w:val="00947233"/>
    <w:rsid w:val="009523EF"/>
    <w:rsid w:val="00957407"/>
    <w:rsid w:val="00967BD5"/>
    <w:rsid w:val="00975CF6"/>
    <w:rsid w:val="00977900"/>
    <w:rsid w:val="00977E06"/>
    <w:rsid w:val="00984CA4"/>
    <w:rsid w:val="009937F9"/>
    <w:rsid w:val="009A0213"/>
    <w:rsid w:val="009A3DEE"/>
    <w:rsid w:val="009A4241"/>
    <w:rsid w:val="009B106B"/>
    <w:rsid w:val="009B4761"/>
    <w:rsid w:val="009B6DDB"/>
    <w:rsid w:val="009C3EBE"/>
    <w:rsid w:val="009C5C40"/>
    <w:rsid w:val="009C7C68"/>
    <w:rsid w:val="009C7CBF"/>
    <w:rsid w:val="009D3010"/>
    <w:rsid w:val="009E4D20"/>
    <w:rsid w:val="009E6B08"/>
    <w:rsid w:val="009F4135"/>
    <w:rsid w:val="00A02389"/>
    <w:rsid w:val="00A21F38"/>
    <w:rsid w:val="00A274DC"/>
    <w:rsid w:val="00A415CE"/>
    <w:rsid w:val="00A43E65"/>
    <w:rsid w:val="00A55C7A"/>
    <w:rsid w:val="00A56EBE"/>
    <w:rsid w:val="00A620A0"/>
    <w:rsid w:val="00A662F1"/>
    <w:rsid w:val="00A77EB1"/>
    <w:rsid w:val="00A90744"/>
    <w:rsid w:val="00AA4FF2"/>
    <w:rsid w:val="00AB3A95"/>
    <w:rsid w:val="00AB5AA3"/>
    <w:rsid w:val="00AB78A0"/>
    <w:rsid w:val="00AC108C"/>
    <w:rsid w:val="00AC1865"/>
    <w:rsid w:val="00AD5979"/>
    <w:rsid w:val="00AE1A8B"/>
    <w:rsid w:val="00AE61BE"/>
    <w:rsid w:val="00AF1DD4"/>
    <w:rsid w:val="00AF2C02"/>
    <w:rsid w:val="00AF7EA1"/>
    <w:rsid w:val="00B01029"/>
    <w:rsid w:val="00B02758"/>
    <w:rsid w:val="00B107BC"/>
    <w:rsid w:val="00B13339"/>
    <w:rsid w:val="00B13419"/>
    <w:rsid w:val="00B138CF"/>
    <w:rsid w:val="00B139E4"/>
    <w:rsid w:val="00B2569E"/>
    <w:rsid w:val="00B25732"/>
    <w:rsid w:val="00B25903"/>
    <w:rsid w:val="00B33456"/>
    <w:rsid w:val="00B37735"/>
    <w:rsid w:val="00B4106A"/>
    <w:rsid w:val="00B454C3"/>
    <w:rsid w:val="00B6135B"/>
    <w:rsid w:val="00B64D81"/>
    <w:rsid w:val="00B657D2"/>
    <w:rsid w:val="00B70B17"/>
    <w:rsid w:val="00B71C84"/>
    <w:rsid w:val="00B93AE5"/>
    <w:rsid w:val="00B97696"/>
    <w:rsid w:val="00BA132B"/>
    <w:rsid w:val="00BA35E6"/>
    <w:rsid w:val="00BA3C54"/>
    <w:rsid w:val="00BB5890"/>
    <w:rsid w:val="00BB5A44"/>
    <w:rsid w:val="00BB61D9"/>
    <w:rsid w:val="00BC2D98"/>
    <w:rsid w:val="00BD2C59"/>
    <w:rsid w:val="00BE5D44"/>
    <w:rsid w:val="00C05D63"/>
    <w:rsid w:val="00C149FC"/>
    <w:rsid w:val="00C1717E"/>
    <w:rsid w:val="00C210B6"/>
    <w:rsid w:val="00C2271C"/>
    <w:rsid w:val="00C24332"/>
    <w:rsid w:val="00C26268"/>
    <w:rsid w:val="00C322F9"/>
    <w:rsid w:val="00C3768B"/>
    <w:rsid w:val="00C45448"/>
    <w:rsid w:val="00C6380C"/>
    <w:rsid w:val="00C65D43"/>
    <w:rsid w:val="00C702CA"/>
    <w:rsid w:val="00C816E6"/>
    <w:rsid w:val="00C84961"/>
    <w:rsid w:val="00C87E97"/>
    <w:rsid w:val="00C978F3"/>
    <w:rsid w:val="00CC6B7C"/>
    <w:rsid w:val="00CD56CF"/>
    <w:rsid w:val="00CD5961"/>
    <w:rsid w:val="00CE7C78"/>
    <w:rsid w:val="00CF2E7F"/>
    <w:rsid w:val="00CF34C7"/>
    <w:rsid w:val="00D02805"/>
    <w:rsid w:val="00D06DF3"/>
    <w:rsid w:val="00D2449A"/>
    <w:rsid w:val="00D2768F"/>
    <w:rsid w:val="00D350F7"/>
    <w:rsid w:val="00D47003"/>
    <w:rsid w:val="00D50140"/>
    <w:rsid w:val="00D5197C"/>
    <w:rsid w:val="00D524FF"/>
    <w:rsid w:val="00DA2510"/>
    <w:rsid w:val="00DB4234"/>
    <w:rsid w:val="00DB4CCD"/>
    <w:rsid w:val="00DC2AB8"/>
    <w:rsid w:val="00DC4E47"/>
    <w:rsid w:val="00DD6B02"/>
    <w:rsid w:val="00DE5F42"/>
    <w:rsid w:val="00DE7FEE"/>
    <w:rsid w:val="00DF3BA2"/>
    <w:rsid w:val="00E05F7A"/>
    <w:rsid w:val="00E06DC6"/>
    <w:rsid w:val="00E106BF"/>
    <w:rsid w:val="00E235DC"/>
    <w:rsid w:val="00E2405A"/>
    <w:rsid w:val="00E25048"/>
    <w:rsid w:val="00E25239"/>
    <w:rsid w:val="00E30274"/>
    <w:rsid w:val="00E322F3"/>
    <w:rsid w:val="00E348C7"/>
    <w:rsid w:val="00E57FA4"/>
    <w:rsid w:val="00E60C36"/>
    <w:rsid w:val="00E65CDD"/>
    <w:rsid w:val="00E8477F"/>
    <w:rsid w:val="00E8551C"/>
    <w:rsid w:val="00E902C0"/>
    <w:rsid w:val="00E92CEA"/>
    <w:rsid w:val="00EA469F"/>
    <w:rsid w:val="00EA51DC"/>
    <w:rsid w:val="00EC0F11"/>
    <w:rsid w:val="00EC4D32"/>
    <w:rsid w:val="00EC662D"/>
    <w:rsid w:val="00ED5BA2"/>
    <w:rsid w:val="00ED5DD9"/>
    <w:rsid w:val="00EF1AB8"/>
    <w:rsid w:val="00F00C6C"/>
    <w:rsid w:val="00F0112B"/>
    <w:rsid w:val="00F04142"/>
    <w:rsid w:val="00F04610"/>
    <w:rsid w:val="00F04FD8"/>
    <w:rsid w:val="00F07297"/>
    <w:rsid w:val="00F10880"/>
    <w:rsid w:val="00F14A30"/>
    <w:rsid w:val="00F17F1B"/>
    <w:rsid w:val="00F2534C"/>
    <w:rsid w:val="00F524DC"/>
    <w:rsid w:val="00F5456B"/>
    <w:rsid w:val="00F634F3"/>
    <w:rsid w:val="00F72D11"/>
    <w:rsid w:val="00F758C4"/>
    <w:rsid w:val="00F908FF"/>
    <w:rsid w:val="00F93C41"/>
    <w:rsid w:val="00F94B8B"/>
    <w:rsid w:val="00FA1544"/>
    <w:rsid w:val="00FA4956"/>
    <w:rsid w:val="00FB4E6F"/>
    <w:rsid w:val="00FC063D"/>
    <w:rsid w:val="00FC39ED"/>
    <w:rsid w:val="00FC5FAA"/>
    <w:rsid w:val="00FC6E03"/>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1"/>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2386970">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06975677">
      <w:bodyDiv w:val="1"/>
      <w:marLeft w:val="0"/>
      <w:marRight w:val="0"/>
      <w:marTop w:val="0"/>
      <w:marBottom w:val="0"/>
      <w:divBdr>
        <w:top w:val="none" w:sz="0" w:space="0" w:color="auto"/>
        <w:left w:val="none" w:sz="0" w:space="0" w:color="auto"/>
        <w:bottom w:val="none" w:sz="0" w:space="0" w:color="auto"/>
        <w:right w:val="none" w:sz="0" w:space="0" w:color="auto"/>
      </w:divBdr>
      <w:divsChild>
        <w:div w:id="618879109">
          <w:marLeft w:val="360"/>
          <w:marRight w:val="0"/>
          <w:marTop w:val="72"/>
          <w:marBottom w:val="72"/>
          <w:divBdr>
            <w:top w:val="none" w:sz="0" w:space="0" w:color="auto"/>
            <w:left w:val="none" w:sz="0" w:space="0" w:color="auto"/>
            <w:bottom w:val="none" w:sz="0" w:space="0" w:color="auto"/>
            <w:right w:val="none" w:sz="0" w:space="0" w:color="auto"/>
          </w:divBdr>
          <w:divsChild>
            <w:div w:id="58330130">
              <w:marLeft w:val="0"/>
              <w:marRight w:val="0"/>
              <w:marTop w:val="0"/>
              <w:marBottom w:val="0"/>
              <w:divBdr>
                <w:top w:val="none" w:sz="0" w:space="0" w:color="auto"/>
                <w:left w:val="none" w:sz="0" w:space="0" w:color="auto"/>
                <w:bottom w:val="none" w:sz="0" w:space="0" w:color="auto"/>
                <w:right w:val="none" w:sz="0" w:space="0" w:color="auto"/>
              </w:divBdr>
            </w:div>
          </w:divsChild>
        </w:div>
        <w:div w:id="686179880">
          <w:marLeft w:val="360"/>
          <w:marRight w:val="0"/>
          <w:marTop w:val="0"/>
          <w:marBottom w:val="72"/>
          <w:divBdr>
            <w:top w:val="none" w:sz="0" w:space="0" w:color="auto"/>
            <w:left w:val="none" w:sz="0" w:space="0" w:color="auto"/>
            <w:bottom w:val="none" w:sz="0" w:space="0" w:color="auto"/>
            <w:right w:val="none" w:sz="0" w:space="0" w:color="auto"/>
          </w:divBdr>
          <w:divsChild>
            <w:div w:id="2039381362">
              <w:marLeft w:val="0"/>
              <w:marRight w:val="0"/>
              <w:marTop w:val="0"/>
              <w:marBottom w:val="0"/>
              <w:divBdr>
                <w:top w:val="none" w:sz="0" w:space="0" w:color="auto"/>
                <w:left w:val="none" w:sz="0" w:space="0" w:color="auto"/>
                <w:bottom w:val="none" w:sz="0" w:space="0" w:color="auto"/>
                <w:right w:val="none" w:sz="0" w:space="0" w:color="auto"/>
              </w:divBdr>
            </w:div>
          </w:divsChild>
        </w:div>
        <w:div w:id="2137676608">
          <w:marLeft w:val="360"/>
          <w:marRight w:val="0"/>
          <w:marTop w:val="0"/>
          <w:marBottom w:val="72"/>
          <w:divBdr>
            <w:top w:val="none" w:sz="0" w:space="0" w:color="auto"/>
            <w:left w:val="none" w:sz="0" w:space="0" w:color="auto"/>
            <w:bottom w:val="none" w:sz="0" w:space="0" w:color="auto"/>
            <w:right w:val="none" w:sz="0" w:space="0" w:color="auto"/>
          </w:divBdr>
          <w:divsChild>
            <w:div w:id="285698639">
              <w:marLeft w:val="0"/>
              <w:marRight w:val="0"/>
              <w:marTop w:val="0"/>
              <w:marBottom w:val="0"/>
              <w:divBdr>
                <w:top w:val="none" w:sz="0" w:space="0" w:color="auto"/>
                <w:left w:val="none" w:sz="0" w:space="0" w:color="auto"/>
                <w:bottom w:val="none" w:sz="0" w:space="0" w:color="auto"/>
                <w:right w:val="none" w:sz="0" w:space="0" w:color="auto"/>
              </w:divBdr>
            </w:div>
          </w:divsChild>
        </w:div>
        <w:div w:id="1411780096">
          <w:marLeft w:val="360"/>
          <w:marRight w:val="0"/>
          <w:marTop w:val="0"/>
          <w:marBottom w:val="72"/>
          <w:divBdr>
            <w:top w:val="none" w:sz="0" w:space="0" w:color="auto"/>
            <w:left w:val="none" w:sz="0" w:space="0" w:color="auto"/>
            <w:bottom w:val="none" w:sz="0" w:space="0" w:color="auto"/>
            <w:right w:val="none" w:sz="0" w:space="0" w:color="auto"/>
          </w:divBdr>
          <w:divsChild>
            <w:div w:id="1111785193">
              <w:marLeft w:val="0"/>
              <w:marRight w:val="0"/>
              <w:marTop w:val="0"/>
              <w:marBottom w:val="0"/>
              <w:divBdr>
                <w:top w:val="none" w:sz="0" w:space="0" w:color="auto"/>
                <w:left w:val="none" w:sz="0" w:space="0" w:color="auto"/>
                <w:bottom w:val="none" w:sz="0" w:space="0" w:color="auto"/>
                <w:right w:val="none" w:sz="0" w:space="0" w:color="auto"/>
              </w:divBdr>
            </w:div>
          </w:divsChild>
        </w:div>
        <w:div w:id="793211513">
          <w:marLeft w:val="360"/>
          <w:marRight w:val="0"/>
          <w:marTop w:val="0"/>
          <w:marBottom w:val="72"/>
          <w:divBdr>
            <w:top w:val="none" w:sz="0" w:space="0" w:color="auto"/>
            <w:left w:val="none" w:sz="0" w:space="0" w:color="auto"/>
            <w:bottom w:val="none" w:sz="0" w:space="0" w:color="auto"/>
            <w:right w:val="none" w:sz="0" w:space="0" w:color="auto"/>
          </w:divBdr>
          <w:divsChild>
            <w:div w:id="8604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974022170">
      <w:bodyDiv w:val="1"/>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sChild>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466893448">
      <w:bodyDiv w:val="1"/>
      <w:marLeft w:val="0"/>
      <w:marRight w:val="0"/>
      <w:marTop w:val="0"/>
      <w:marBottom w:val="0"/>
      <w:divBdr>
        <w:top w:val="none" w:sz="0" w:space="0" w:color="auto"/>
        <w:left w:val="none" w:sz="0" w:space="0" w:color="auto"/>
        <w:bottom w:val="none" w:sz="0" w:space="0" w:color="auto"/>
        <w:right w:val="none" w:sz="0" w:space="0" w:color="auto"/>
      </w:divBdr>
      <w:divsChild>
        <w:div w:id="1810245206">
          <w:marLeft w:val="0"/>
          <w:marRight w:val="0"/>
          <w:marTop w:val="0"/>
          <w:marBottom w:val="0"/>
          <w:divBdr>
            <w:top w:val="none" w:sz="0" w:space="0" w:color="auto"/>
            <w:left w:val="none" w:sz="0" w:space="0" w:color="auto"/>
            <w:bottom w:val="none" w:sz="0" w:space="0" w:color="auto"/>
            <w:right w:val="none" w:sz="0" w:space="0" w:color="auto"/>
          </w:divBdr>
        </w:div>
      </w:divsChild>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47069135">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strona/45-instrukcj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tformazakupowa.pl/pn/powiat.mogil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powiat.mogilno.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mailto:jakub.luczkowiak@powiat.mogilno.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24</Pages>
  <Words>6191</Words>
  <Characters>35291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17</cp:revision>
  <cp:lastPrinted>2021-12-10T11:07:00Z</cp:lastPrinted>
  <dcterms:created xsi:type="dcterms:W3CDTF">2022-11-29T14:58:00Z</dcterms:created>
  <dcterms:modified xsi:type="dcterms:W3CDTF">2023-05-18T08:32:00Z</dcterms:modified>
</cp:coreProperties>
</file>