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1BAB144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330751">
        <w:rPr>
          <w:rFonts w:ascii="Arial" w:hAnsi="Arial" w:cs="Arial"/>
          <w:b/>
          <w:color w:val="000000"/>
          <w:sz w:val="24"/>
          <w:szCs w:val="24"/>
        </w:rPr>
        <w:t>5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06D34695" w:rsidR="0076086D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FORMULARZ CENOWY</w:t>
      </w:r>
    </w:p>
    <w:p w14:paraId="72477EE5" w14:textId="3BDBFCF2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1839D2B" w14:textId="2FE6B9D0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574A3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Pr="00667A6D">
        <w:rPr>
          <w:rFonts w:ascii="Arial" w:hAnsi="Arial" w:cs="Arial"/>
          <w:b/>
          <w:bCs/>
          <w:sz w:val="24"/>
          <w:szCs w:val="24"/>
        </w:rPr>
        <w:t>„Dostawy mające na celu zwiększenie dostępności budynku Starostwa Powiatowego w Mogilnie dla osób niepełnosprawnych w</w:t>
      </w:r>
      <w:r w:rsidR="0062654E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667A6D">
        <w:rPr>
          <w:rFonts w:ascii="Arial" w:hAnsi="Arial" w:cs="Arial"/>
          <w:b/>
          <w:bCs/>
          <w:sz w:val="24"/>
          <w:szCs w:val="24"/>
        </w:rPr>
        <w:t>ramach przedsięwzięcia grantowego: Dostępność Powiatu Mogileńskiego</w:t>
      </w:r>
      <w:r w:rsidR="00330751">
        <w:rPr>
          <w:rFonts w:ascii="Arial" w:hAnsi="Arial" w:cs="Arial"/>
          <w:b/>
          <w:bCs/>
          <w:sz w:val="24"/>
          <w:szCs w:val="24"/>
          <w:lang w:val="pl-PL"/>
        </w:rPr>
        <w:t xml:space="preserve"> II</w:t>
      </w:r>
      <w:r w:rsidRPr="00667A6D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5C4C4CA2" w14:textId="27BFB2F3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Część </w:t>
      </w:r>
      <w:r w:rsidR="00330751">
        <w:rPr>
          <w:rFonts w:ascii="Arial" w:hAnsi="Arial" w:cs="Arial"/>
          <w:sz w:val="24"/>
          <w:szCs w:val="24"/>
          <w:lang w:val="pl-PL"/>
        </w:rPr>
        <w:t>trzecia</w:t>
      </w:r>
      <w:r w:rsidRPr="00C574A3">
        <w:rPr>
          <w:rFonts w:ascii="Arial" w:hAnsi="Arial" w:cs="Arial"/>
          <w:sz w:val="24"/>
          <w:szCs w:val="24"/>
          <w:lang w:val="pl-PL"/>
        </w:rPr>
        <w:t xml:space="preserve">: </w:t>
      </w:r>
      <w:r w:rsidRPr="00C574A3">
        <w:rPr>
          <w:rFonts w:ascii="Arial" w:hAnsi="Arial" w:cs="Arial"/>
          <w:b/>
          <w:bCs/>
          <w:sz w:val="24"/>
          <w:szCs w:val="24"/>
          <w:lang w:val="pl-PL"/>
        </w:rPr>
        <w:t xml:space="preserve">Dostawa </w:t>
      </w:r>
      <w:r w:rsidR="00330751">
        <w:rPr>
          <w:rFonts w:ascii="Arial" w:hAnsi="Arial" w:cs="Arial"/>
          <w:b/>
          <w:bCs/>
          <w:sz w:val="24"/>
          <w:szCs w:val="24"/>
          <w:lang w:val="pl-PL"/>
        </w:rPr>
        <w:t>mebli do poczekalni w budynku</w:t>
      </w:r>
      <w:r w:rsidRPr="00C574A3">
        <w:rPr>
          <w:rFonts w:ascii="Arial" w:hAnsi="Arial" w:cs="Arial"/>
          <w:b/>
          <w:bCs/>
          <w:sz w:val="24"/>
          <w:szCs w:val="24"/>
          <w:lang w:val="pl-PL"/>
        </w:rPr>
        <w:t xml:space="preserve"> Starostwa Powiatowego w Mogilnie przy ul. Ogrodowej 10</w:t>
      </w:r>
    </w:p>
    <w:p w14:paraId="71B51449" w14:textId="4AD819F9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4103"/>
        <w:gridCol w:w="1556"/>
        <w:gridCol w:w="1417"/>
        <w:gridCol w:w="1699"/>
      </w:tblGrid>
      <w:tr w:rsidR="00B56335" w14:paraId="351E0486" w14:textId="77777777" w:rsidTr="00856870">
        <w:tc>
          <w:tcPr>
            <w:tcW w:w="576" w:type="dxa"/>
          </w:tcPr>
          <w:p w14:paraId="0B2392CE" w14:textId="5B1841F2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4103" w:type="dxa"/>
          </w:tcPr>
          <w:p w14:paraId="6EC3A8D2" w14:textId="3BD87DAB" w:rsidR="00B56335" w:rsidRPr="00B56335" w:rsidRDefault="00337EB2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Poszczególne elementy oferty</w:t>
            </w:r>
          </w:p>
        </w:tc>
        <w:tc>
          <w:tcPr>
            <w:tcW w:w="1556" w:type="dxa"/>
          </w:tcPr>
          <w:p w14:paraId="63308523" w14:textId="4D4237DB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417" w:type="dxa"/>
          </w:tcPr>
          <w:p w14:paraId="57706B80" w14:textId="71A28DBF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Podatek VAT 23%</w:t>
            </w:r>
          </w:p>
        </w:tc>
        <w:tc>
          <w:tcPr>
            <w:tcW w:w="1699" w:type="dxa"/>
          </w:tcPr>
          <w:p w14:paraId="0ED8FAE6" w14:textId="0C85D136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brutto</w:t>
            </w:r>
          </w:p>
        </w:tc>
      </w:tr>
      <w:tr w:rsidR="00B56335" w14:paraId="229A4D7A" w14:textId="77777777" w:rsidTr="00856870">
        <w:tc>
          <w:tcPr>
            <w:tcW w:w="576" w:type="dxa"/>
          </w:tcPr>
          <w:p w14:paraId="5BA060A5" w14:textId="02215C6F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4103" w:type="dxa"/>
          </w:tcPr>
          <w:p w14:paraId="32A87D39" w14:textId="56A25421" w:rsidR="00856870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5 sztuk stołów do poczekalni</w:t>
            </w:r>
          </w:p>
        </w:tc>
        <w:tc>
          <w:tcPr>
            <w:tcW w:w="1556" w:type="dxa"/>
          </w:tcPr>
          <w:p w14:paraId="04D8C109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A723B22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5B53380E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0BA76EA5" w14:textId="77777777" w:rsidTr="00856870">
        <w:tc>
          <w:tcPr>
            <w:tcW w:w="576" w:type="dxa"/>
          </w:tcPr>
          <w:p w14:paraId="149AF360" w14:textId="3D640B9E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4103" w:type="dxa"/>
          </w:tcPr>
          <w:p w14:paraId="17776A3E" w14:textId="6E16AB19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6 sztuk krzeseł do poczekalni bez podłokietników</w:t>
            </w:r>
          </w:p>
        </w:tc>
        <w:tc>
          <w:tcPr>
            <w:tcW w:w="1556" w:type="dxa"/>
          </w:tcPr>
          <w:p w14:paraId="5B33811F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1ED6FB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6CE4413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2C8B12B7" w14:textId="77777777" w:rsidTr="00856870">
        <w:tc>
          <w:tcPr>
            <w:tcW w:w="576" w:type="dxa"/>
          </w:tcPr>
          <w:p w14:paraId="314C6D4F" w14:textId="27614BB9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4103" w:type="dxa"/>
          </w:tcPr>
          <w:p w14:paraId="5C0A4078" w14:textId="655CC06E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6 sztuk krzeseł do poczekalni z podłokietnikami</w:t>
            </w:r>
          </w:p>
        </w:tc>
        <w:tc>
          <w:tcPr>
            <w:tcW w:w="1556" w:type="dxa"/>
          </w:tcPr>
          <w:p w14:paraId="105834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2E11F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8092C3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2A61D7ED" w14:textId="77777777" w:rsidTr="00856870">
        <w:tc>
          <w:tcPr>
            <w:tcW w:w="576" w:type="dxa"/>
          </w:tcPr>
          <w:p w14:paraId="446E8C72" w14:textId="152040BC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4.</w:t>
            </w:r>
          </w:p>
        </w:tc>
        <w:tc>
          <w:tcPr>
            <w:tcW w:w="4103" w:type="dxa"/>
          </w:tcPr>
          <w:p w14:paraId="600ED298" w14:textId="2996E9B1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2 sztuk ławek 5 miejscowych do poczekalni</w:t>
            </w:r>
          </w:p>
        </w:tc>
        <w:tc>
          <w:tcPr>
            <w:tcW w:w="1556" w:type="dxa"/>
          </w:tcPr>
          <w:p w14:paraId="33B2019D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EF4A932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0BAFBE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36C6939B" w14:textId="77777777" w:rsidTr="00856870">
        <w:tc>
          <w:tcPr>
            <w:tcW w:w="576" w:type="dxa"/>
          </w:tcPr>
          <w:p w14:paraId="381C36BE" w14:textId="1C87A79E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5.</w:t>
            </w:r>
          </w:p>
        </w:tc>
        <w:tc>
          <w:tcPr>
            <w:tcW w:w="4103" w:type="dxa"/>
          </w:tcPr>
          <w:p w14:paraId="2D6CD690" w14:textId="4A187745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 sztuk ławek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4 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43702D5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188A3C5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FFA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1F1CEC28" w14:textId="77777777" w:rsidTr="00856870">
        <w:tc>
          <w:tcPr>
            <w:tcW w:w="576" w:type="dxa"/>
          </w:tcPr>
          <w:p w14:paraId="144FDF9C" w14:textId="14FE1FD7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6.</w:t>
            </w:r>
          </w:p>
        </w:tc>
        <w:tc>
          <w:tcPr>
            <w:tcW w:w="4103" w:type="dxa"/>
          </w:tcPr>
          <w:p w14:paraId="574211C0" w14:textId="6A4AEF43" w:rsidR="00856870" w:rsidRP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Dostawa 2 sztuk ławek 5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1CAFE7C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35BFF96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68D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3" w:name="_Hlk112365034"/>
    <w:bookmarkStart w:id="4" w:name="_Hlk112365033"/>
    <w:bookmarkStart w:id="5" w:name="_Hlk112363067"/>
    <w:bookmarkStart w:id="6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1" w:name="_Hlk124331986"/>
    <w:bookmarkStart w:id="2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4F7B80F5" w:rsidR="00F35295" w:rsidRPr="00E25F47" w:rsidRDefault="00E25F47" w:rsidP="00E25F47">
    <w:pPr>
      <w:pStyle w:val="Nagwek"/>
      <w:jc w:val="right"/>
    </w:pPr>
    <w:r>
      <w:t>OR.272.</w:t>
    </w:r>
    <w:r w:rsidR="00330751">
      <w:t>15</w:t>
    </w:r>
    <w:r>
      <w:t>.2023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30751"/>
    <w:rsid w:val="00337EB2"/>
    <w:rsid w:val="003C560D"/>
    <w:rsid w:val="003E17A7"/>
    <w:rsid w:val="004A4D5A"/>
    <w:rsid w:val="00504094"/>
    <w:rsid w:val="00574937"/>
    <w:rsid w:val="0062654E"/>
    <w:rsid w:val="006F57C7"/>
    <w:rsid w:val="00725761"/>
    <w:rsid w:val="0076086D"/>
    <w:rsid w:val="00770310"/>
    <w:rsid w:val="00774F36"/>
    <w:rsid w:val="00856870"/>
    <w:rsid w:val="00874D96"/>
    <w:rsid w:val="008F0FCB"/>
    <w:rsid w:val="00924FE9"/>
    <w:rsid w:val="00935B56"/>
    <w:rsid w:val="009616AF"/>
    <w:rsid w:val="00A06DCB"/>
    <w:rsid w:val="00B04978"/>
    <w:rsid w:val="00B2253B"/>
    <w:rsid w:val="00B4106A"/>
    <w:rsid w:val="00B44451"/>
    <w:rsid w:val="00B56335"/>
    <w:rsid w:val="00BC36F0"/>
    <w:rsid w:val="00C574A3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27</cp:revision>
  <cp:lastPrinted>2023-02-09T06:29:00Z</cp:lastPrinted>
  <dcterms:created xsi:type="dcterms:W3CDTF">2021-02-11T09:19:00Z</dcterms:created>
  <dcterms:modified xsi:type="dcterms:W3CDTF">2023-06-13T12:17:00Z</dcterms:modified>
</cp:coreProperties>
</file>